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53E" w:rsidRPr="00061046" w:rsidRDefault="00D4753E" w:rsidP="0025642C">
      <w:pPr>
        <w:jc w:val="center"/>
        <w:rPr>
          <w:rFonts w:ascii="方正小标宋简体" w:eastAsia="方正小标宋简体" w:hAnsi="华文中宋"/>
          <w:sz w:val="36"/>
          <w:szCs w:val="36"/>
        </w:rPr>
      </w:pPr>
      <w:bookmarkStart w:id="0" w:name="_GoBack"/>
      <w:bookmarkEnd w:id="0"/>
    </w:p>
    <w:p w:rsidR="00975C64" w:rsidRPr="00061046" w:rsidRDefault="00975C64" w:rsidP="0025642C">
      <w:pPr>
        <w:jc w:val="center"/>
        <w:rPr>
          <w:rFonts w:ascii="方正小标宋简体" w:eastAsia="方正小标宋简体" w:hAnsi="华文中宋"/>
          <w:sz w:val="36"/>
          <w:szCs w:val="36"/>
        </w:rPr>
      </w:pPr>
      <w:r w:rsidRPr="00061046">
        <w:rPr>
          <w:rFonts w:ascii="方正小标宋简体" w:eastAsia="方正小标宋简体" w:hAnsi="华文中宋" w:hint="eastAsia"/>
          <w:sz w:val="36"/>
          <w:szCs w:val="36"/>
        </w:rPr>
        <w:t>河南省教育厅</w:t>
      </w:r>
    </w:p>
    <w:p w:rsidR="00975C64" w:rsidRPr="00061046" w:rsidRDefault="00975C64" w:rsidP="0025642C">
      <w:pPr>
        <w:jc w:val="center"/>
        <w:rPr>
          <w:rFonts w:ascii="方正小标宋简体" w:eastAsia="方正小标宋简体" w:hAnsi="华文中宋"/>
          <w:sz w:val="36"/>
          <w:szCs w:val="36"/>
        </w:rPr>
      </w:pPr>
      <w:r w:rsidRPr="00061046">
        <w:rPr>
          <w:rFonts w:ascii="方正小标宋简体" w:eastAsia="方正小标宋简体" w:hAnsi="华文中宋" w:hint="eastAsia"/>
          <w:sz w:val="36"/>
          <w:szCs w:val="36"/>
        </w:rPr>
        <w:t>关于</w:t>
      </w:r>
      <w:r w:rsidR="00422338" w:rsidRPr="00061046">
        <w:rPr>
          <w:rFonts w:ascii="方正小标宋简体" w:eastAsia="方正小标宋简体" w:hAnsi="华文中宋" w:hint="eastAsia"/>
          <w:sz w:val="36"/>
          <w:szCs w:val="36"/>
        </w:rPr>
        <w:t>继续</w:t>
      </w:r>
      <w:r w:rsidRPr="00061046">
        <w:rPr>
          <w:rFonts w:ascii="方正小标宋简体" w:eastAsia="方正小标宋简体" w:hAnsi="华文中宋" w:hint="eastAsia"/>
          <w:sz w:val="36"/>
          <w:szCs w:val="36"/>
        </w:rPr>
        <w:t>实施</w:t>
      </w:r>
      <w:r w:rsidR="003C09E6" w:rsidRPr="00061046">
        <w:rPr>
          <w:rFonts w:ascii="方正小标宋简体" w:eastAsia="方正小标宋简体" w:hAnsi="华文中宋" w:hint="eastAsia"/>
          <w:sz w:val="36"/>
          <w:szCs w:val="36"/>
        </w:rPr>
        <w:t>普通</w:t>
      </w:r>
      <w:r w:rsidRPr="00061046">
        <w:rPr>
          <w:rFonts w:ascii="方正小标宋简体" w:eastAsia="方正小标宋简体" w:hAnsi="华文中宋" w:hint="eastAsia"/>
          <w:sz w:val="36"/>
          <w:szCs w:val="36"/>
        </w:rPr>
        <w:t>高中骨干教师专项培训计划的</w:t>
      </w:r>
    </w:p>
    <w:p w:rsidR="00975C64" w:rsidRPr="00061046" w:rsidRDefault="00975C64" w:rsidP="0025642C">
      <w:pPr>
        <w:jc w:val="center"/>
        <w:rPr>
          <w:rFonts w:ascii="方正小标宋简体" w:eastAsia="方正小标宋简体" w:hAnsi="华文中宋"/>
          <w:sz w:val="36"/>
          <w:szCs w:val="36"/>
        </w:rPr>
      </w:pPr>
      <w:r w:rsidRPr="00061046">
        <w:rPr>
          <w:rFonts w:ascii="方正小标宋简体" w:eastAsia="方正小标宋简体" w:hAnsi="华文中宋" w:hint="eastAsia"/>
          <w:sz w:val="36"/>
          <w:szCs w:val="36"/>
        </w:rPr>
        <w:t>通   知</w:t>
      </w:r>
    </w:p>
    <w:p w:rsidR="00975C64" w:rsidRPr="009A5385" w:rsidRDefault="00975C64" w:rsidP="009A5385"/>
    <w:p w:rsidR="00975C64" w:rsidRPr="003E11C8" w:rsidRDefault="00975C64" w:rsidP="00295FCA">
      <w:pPr>
        <w:spacing w:line="560" w:lineRule="exact"/>
        <w:rPr>
          <w:rFonts w:ascii="仿宋_GB2312" w:eastAsia="仿宋_GB2312"/>
          <w:sz w:val="30"/>
          <w:szCs w:val="30"/>
        </w:rPr>
      </w:pPr>
      <w:r w:rsidRPr="003E11C8">
        <w:rPr>
          <w:rFonts w:ascii="仿宋_GB2312" w:eastAsia="仿宋_GB2312" w:hint="eastAsia"/>
          <w:sz w:val="30"/>
          <w:szCs w:val="30"/>
        </w:rPr>
        <w:t>各省辖市、省直管县（市）教育局，厅直属相关学校：</w:t>
      </w:r>
    </w:p>
    <w:p w:rsidR="00975C64" w:rsidRPr="003E11C8" w:rsidRDefault="00061046" w:rsidP="00061046">
      <w:pPr>
        <w:widowControl/>
        <w:spacing w:line="560" w:lineRule="exact"/>
        <w:ind w:firstLineChars="187" w:firstLine="561"/>
        <w:rPr>
          <w:rFonts w:ascii="仿宋_GB2312" w:eastAsia="仿宋_GB2312"/>
          <w:sz w:val="30"/>
          <w:szCs w:val="30"/>
        </w:rPr>
      </w:pPr>
      <w:r w:rsidRPr="00061046">
        <w:rPr>
          <w:rFonts w:ascii="仿宋_GB2312" w:eastAsia="仿宋_GB2312" w:hint="eastAsia"/>
          <w:sz w:val="30"/>
          <w:szCs w:val="30"/>
        </w:rPr>
        <w:t>根据《河南省教育人才发展中长期规划（</w:t>
      </w:r>
      <w:r w:rsidRPr="00061046">
        <w:rPr>
          <w:rFonts w:ascii="仿宋_GB2312" w:eastAsia="仿宋_GB2312"/>
          <w:sz w:val="30"/>
          <w:szCs w:val="30"/>
        </w:rPr>
        <w:t>2011</w:t>
      </w:r>
      <w:r w:rsidRPr="00061046">
        <w:rPr>
          <w:rFonts w:ascii="仿宋_GB2312" w:eastAsia="仿宋_GB2312"/>
          <w:sz w:val="30"/>
          <w:szCs w:val="30"/>
        </w:rPr>
        <w:t>—</w:t>
      </w:r>
      <w:r w:rsidRPr="00061046">
        <w:rPr>
          <w:rFonts w:ascii="仿宋_GB2312" w:eastAsia="仿宋_GB2312"/>
          <w:sz w:val="30"/>
          <w:szCs w:val="30"/>
        </w:rPr>
        <w:t>2020</w:t>
      </w:r>
      <w:r w:rsidRPr="00061046">
        <w:rPr>
          <w:rFonts w:ascii="仿宋_GB2312" w:eastAsia="仿宋_GB2312" w:hint="eastAsia"/>
          <w:sz w:val="30"/>
          <w:szCs w:val="30"/>
        </w:rPr>
        <w:t>年）》（</w:t>
      </w:r>
      <w:proofErr w:type="gramStart"/>
      <w:r w:rsidRPr="00061046">
        <w:rPr>
          <w:rFonts w:ascii="仿宋_GB2312" w:eastAsia="仿宋_GB2312" w:hint="eastAsia"/>
          <w:sz w:val="30"/>
          <w:szCs w:val="30"/>
        </w:rPr>
        <w:t>豫人才</w:t>
      </w:r>
      <w:proofErr w:type="gramEnd"/>
      <w:r w:rsidRPr="00061046">
        <w:rPr>
          <w:rFonts w:ascii="仿宋_GB2312" w:eastAsia="仿宋_GB2312"/>
          <w:sz w:val="30"/>
          <w:szCs w:val="30"/>
        </w:rPr>
        <w:t>[2012]8</w:t>
      </w:r>
      <w:r w:rsidRPr="00061046">
        <w:rPr>
          <w:rFonts w:ascii="仿宋_GB2312" w:eastAsia="仿宋_GB2312" w:hint="eastAsia"/>
          <w:sz w:val="30"/>
          <w:szCs w:val="30"/>
        </w:rPr>
        <w:t>号）和《河南省教育厅关于深入推进中原名师培育工程的通知》（教师〔</w:t>
      </w:r>
      <w:r w:rsidRPr="00061046">
        <w:rPr>
          <w:rFonts w:ascii="仿宋_GB2312" w:eastAsia="仿宋_GB2312"/>
          <w:sz w:val="30"/>
          <w:szCs w:val="30"/>
        </w:rPr>
        <w:t>2015</w:t>
      </w:r>
      <w:r w:rsidRPr="00061046">
        <w:rPr>
          <w:rFonts w:ascii="仿宋_GB2312" w:eastAsia="仿宋_GB2312" w:hint="eastAsia"/>
          <w:sz w:val="30"/>
          <w:szCs w:val="30"/>
        </w:rPr>
        <w:t>〕</w:t>
      </w:r>
      <w:r w:rsidRPr="00061046">
        <w:rPr>
          <w:rFonts w:ascii="仿宋_GB2312" w:eastAsia="仿宋_GB2312"/>
          <w:sz w:val="30"/>
          <w:szCs w:val="30"/>
        </w:rPr>
        <w:t>774</w:t>
      </w:r>
      <w:r w:rsidRPr="00061046">
        <w:rPr>
          <w:rFonts w:ascii="仿宋_GB2312" w:eastAsia="仿宋_GB2312" w:hint="eastAsia"/>
          <w:sz w:val="30"/>
          <w:szCs w:val="30"/>
        </w:rPr>
        <w:t>号）精神，作为“国培计划”、“省培计划”的重要补充，省教育厅研究决定继续实施高中骨干教师专项培训计划。现将有关事宜通知如下</w:t>
      </w:r>
      <w:r w:rsidR="00975C64" w:rsidRPr="003E11C8">
        <w:rPr>
          <w:rFonts w:ascii="仿宋_GB2312" w:eastAsia="仿宋_GB2312" w:hint="eastAsia"/>
          <w:sz w:val="30"/>
          <w:szCs w:val="30"/>
        </w:rPr>
        <w:t>：</w:t>
      </w:r>
    </w:p>
    <w:p w:rsidR="00975C64" w:rsidRPr="00015768" w:rsidRDefault="00975C64" w:rsidP="00422338">
      <w:pPr>
        <w:spacing w:line="560" w:lineRule="exact"/>
        <w:ind w:firstLineChars="200" w:firstLine="600"/>
        <w:rPr>
          <w:rFonts w:ascii="黑体" w:eastAsia="黑体" w:hAnsi="黑体"/>
          <w:sz w:val="30"/>
          <w:szCs w:val="30"/>
        </w:rPr>
      </w:pPr>
      <w:r w:rsidRPr="00015768">
        <w:rPr>
          <w:rFonts w:ascii="黑体" w:eastAsia="黑体" w:hAnsi="黑体" w:hint="eastAsia"/>
          <w:sz w:val="30"/>
          <w:szCs w:val="30"/>
        </w:rPr>
        <w:t>一、目标任务</w:t>
      </w:r>
    </w:p>
    <w:p w:rsidR="00975C64" w:rsidRPr="00A41566" w:rsidRDefault="00975C64" w:rsidP="00422338">
      <w:pPr>
        <w:spacing w:line="560" w:lineRule="exact"/>
        <w:ind w:firstLineChars="200" w:firstLine="600"/>
        <w:rPr>
          <w:rFonts w:ascii="仿宋_GB2312" w:eastAsia="仿宋_GB2312" w:hAnsi="宋体"/>
          <w:sz w:val="30"/>
          <w:szCs w:val="30"/>
        </w:rPr>
      </w:pPr>
      <w:r w:rsidRPr="00A41566">
        <w:rPr>
          <w:rFonts w:ascii="仿宋_GB2312" w:eastAsia="仿宋_GB2312" w:hAnsi="宋体" w:hint="eastAsia"/>
          <w:sz w:val="30"/>
          <w:szCs w:val="30"/>
        </w:rPr>
        <w:t>按照我省名师培育工程的有关要求，</w:t>
      </w:r>
      <w:r w:rsidR="003B3091">
        <w:rPr>
          <w:rFonts w:ascii="仿宋_GB2312" w:eastAsia="仿宋_GB2312" w:hAnsi="宋体" w:hint="eastAsia"/>
          <w:sz w:val="30"/>
          <w:szCs w:val="30"/>
        </w:rPr>
        <w:t>遴选</w:t>
      </w:r>
      <w:r w:rsidR="003B3091" w:rsidRPr="00A41566">
        <w:rPr>
          <w:rFonts w:ascii="仿宋_GB2312" w:eastAsia="仿宋_GB2312" w:hAnsi="宋体" w:hint="eastAsia"/>
          <w:sz w:val="30"/>
          <w:szCs w:val="30"/>
        </w:rPr>
        <w:t>约</w:t>
      </w:r>
      <w:r w:rsidR="003B3091" w:rsidRPr="00BC1B5C">
        <w:rPr>
          <w:rFonts w:ascii="仿宋_GB2312" w:eastAsia="仿宋_GB2312" w:hAnsi="宋体"/>
          <w:sz w:val="30"/>
          <w:szCs w:val="30"/>
        </w:rPr>
        <w:t>1400</w:t>
      </w:r>
      <w:r w:rsidR="003B3091" w:rsidRPr="00A41566">
        <w:rPr>
          <w:rFonts w:ascii="仿宋_GB2312" w:eastAsia="仿宋_GB2312" w:hAnsi="宋体" w:hint="eastAsia"/>
          <w:sz w:val="30"/>
          <w:szCs w:val="30"/>
        </w:rPr>
        <w:t>名省级</w:t>
      </w:r>
      <w:r w:rsidR="003B3091">
        <w:rPr>
          <w:rFonts w:ascii="仿宋_GB2312" w:eastAsia="仿宋_GB2312" w:hAnsi="宋体" w:hint="eastAsia"/>
          <w:sz w:val="30"/>
          <w:szCs w:val="30"/>
        </w:rPr>
        <w:t>普通</w:t>
      </w:r>
      <w:r w:rsidR="003B3091" w:rsidRPr="00A41566">
        <w:rPr>
          <w:rFonts w:ascii="仿宋_GB2312" w:eastAsia="仿宋_GB2312" w:hAnsi="宋体" w:hint="eastAsia"/>
          <w:sz w:val="30"/>
          <w:szCs w:val="30"/>
        </w:rPr>
        <w:t>高中骨干教师培训对象</w:t>
      </w:r>
      <w:r w:rsidR="003B3091">
        <w:rPr>
          <w:rFonts w:ascii="仿宋_GB2312" w:eastAsia="仿宋_GB2312" w:hAnsi="宋体" w:hint="eastAsia"/>
          <w:sz w:val="30"/>
          <w:szCs w:val="30"/>
        </w:rPr>
        <w:t>，</w:t>
      </w:r>
      <w:r w:rsidR="00BB2265">
        <w:rPr>
          <w:rFonts w:ascii="仿宋_GB2312" w:eastAsia="仿宋_GB2312" w:hAnsi="宋体" w:hint="eastAsia"/>
          <w:sz w:val="30"/>
          <w:szCs w:val="30"/>
        </w:rPr>
        <w:t>计划</w:t>
      </w:r>
      <w:r w:rsidRPr="00A41566">
        <w:rPr>
          <w:rFonts w:ascii="仿宋_GB2312" w:eastAsia="仿宋_GB2312" w:hAnsi="宋体" w:hint="eastAsia"/>
          <w:sz w:val="30"/>
          <w:szCs w:val="30"/>
        </w:rPr>
        <w:t>用</w:t>
      </w:r>
      <w:r w:rsidRPr="003E0078">
        <w:rPr>
          <w:rFonts w:ascii="仿宋_GB2312" w:eastAsia="仿宋_GB2312" w:hAnsi="宋体"/>
          <w:sz w:val="30"/>
          <w:szCs w:val="30"/>
        </w:rPr>
        <w:t>2</w:t>
      </w:r>
      <w:r w:rsidRPr="003E0078">
        <w:rPr>
          <w:rFonts w:ascii="仿宋_GB2312" w:eastAsia="仿宋_GB2312" w:hAnsi="宋体" w:hint="eastAsia"/>
          <w:sz w:val="30"/>
          <w:szCs w:val="30"/>
        </w:rPr>
        <w:t>年时间（</w:t>
      </w:r>
      <w:r w:rsidRPr="003E0078">
        <w:rPr>
          <w:rFonts w:ascii="仿宋_GB2312" w:eastAsia="仿宋_GB2312" w:hAnsi="宋体"/>
          <w:sz w:val="30"/>
          <w:szCs w:val="30"/>
        </w:rPr>
        <w:t>20</w:t>
      </w:r>
      <w:r w:rsidR="00073A82">
        <w:rPr>
          <w:rFonts w:ascii="仿宋_GB2312" w:eastAsia="仿宋_GB2312" w:hAnsi="宋体"/>
          <w:sz w:val="30"/>
          <w:szCs w:val="30"/>
        </w:rPr>
        <w:t>18</w:t>
      </w:r>
      <w:r w:rsidRPr="003E0078">
        <w:rPr>
          <w:rFonts w:ascii="仿宋_GB2312" w:eastAsia="仿宋_GB2312" w:hAnsi="宋体" w:hint="eastAsia"/>
          <w:sz w:val="30"/>
          <w:szCs w:val="30"/>
        </w:rPr>
        <w:t>～</w:t>
      </w:r>
      <w:r w:rsidRPr="003E0078">
        <w:rPr>
          <w:rFonts w:ascii="仿宋_GB2312" w:eastAsia="仿宋_GB2312" w:hAnsi="宋体"/>
          <w:sz w:val="30"/>
          <w:szCs w:val="30"/>
        </w:rPr>
        <w:t>20</w:t>
      </w:r>
      <w:r w:rsidR="00073A82">
        <w:rPr>
          <w:rFonts w:ascii="仿宋_GB2312" w:eastAsia="仿宋_GB2312" w:hAnsi="宋体"/>
          <w:sz w:val="30"/>
          <w:szCs w:val="30"/>
        </w:rPr>
        <w:t>19</w:t>
      </w:r>
      <w:r w:rsidRPr="003E0078">
        <w:rPr>
          <w:rFonts w:ascii="仿宋_GB2312" w:eastAsia="仿宋_GB2312" w:hAnsi="宋体" w:hint="eastAsia"/>
          <w:sz w:val="30"/>
          <w:szCs w:val="30"/>
        </w:rPr>
        <w:t>年）</w:t>
      </w:r>
      <w:r w:rsidR="00844BC9">
        <w:rPr>
          <w:rFonts w:ascii="仿宋_GB2312" w:eastAsia="仿宋_GB2312" w:hAnsi="宋体" w:hint="eastAsia"/>
          <w:sz w:val="30"/>
          <w:szCs w:val="30"/>
        </w:rPr>
        <w:t>分批</w:t>
      </w:r>
      <w:r w:rsidRPr="00A41566">
        <w:rPr>
          <w:rFonts w:ascii="仿宋_GB2312" w:eastAsia="仿宋_GB2312" w:hAnsi="宋体" w:hint="eastAsia"/>
          <w:sz w:val="30"/>
          <w:szCs w:val="30"/>
        </w:rPr>
        <w:t>进行培训，</w:t>
      </w:r>
      <w:r>
        <w:rPr>
          <w:rFonts w:ascii="仿宋_GB2312" w:eastAsia="仿宋_GB2312" w:hAnsi="宋体" w:hint="eastAsia"/>
          <w:sz w:val="30"/>
          <w:szCs w:val="30"/>
        </w:rPr>
        <w:t>每学科</w:t>
      </w:r>
      <w:r w:rsidRPr="00A41566">
        <w:rPr>
          <w:rFonts w:ascii="仿宋_GB2312" w:eastAsia="仿宋_GB2312" w:hAnsi="宋体" w:hint="eastAsia"/>
          <w:sz w:val="30"/>
          <w:szCs w:val="30"/>
        </w:rPr>
        <w:t>培训</w:t>
      </w:r>
      <w:r w:rsidR="00844BC9">
        <w:rPr>
          <w:rFonts w:ascii="仿宋_GB2312" w:eastAsia="仿宋_GB2312" w:hAnsi="宋体" w:hint="eastAsia"/>
          <w:sz w:val="30"/>
          <w:szCs w:val="30"/>
        </w:rPr>
        <w:t>周期为</w:t>
      </w:r>
      <w:r w:rsidRPr="00A41566">
        <w:rPr>
          <w:rFonts w:ascii="仿宋_GB2312" w:eastAsia="仿宋_GB2312" w:hAnsi="宋体" w:hint="eastAsia"/>
          <w:sz w:val="30"/>
          <w:szCs w:val="30"/>
        </w:rPr>
        <w:t>一年</w:t>
      </w:r>
      <w:r w:rsidR="00205DC5">
        <w:rPr>
          <w:rFonts w:ascii="仿宋_GB2312" w:eastAsia="仿宋_GB2312" w:hAnsi="宋体" w:hint="eastAsia"/>
          <w:sz w:val="30"/>
          <w:szCs w:val="30"/>
        </w:rPr>
        <w:t>。通过培训，</w:t>
      </w:r>
      <w:r w:rsidR="003B3091" w:rsidRPr="00A41566">
        <w:rPr>
          <w:rFonts w:ascii="仿宋_GB2312" w:eastAsia="仿宋_GB2312" w:hAnsi="宋体" w:hint="eastAsia"/>
          <w:sz w:val="30"/>
          <w:szCs w:val="30"/>
        </w:rPr>
        <w:t>使普通高中骨干教师的师德修养、专业素质、教</w:t>
      </w:r>
      <w:r w:rsidR="003C09E6">
        <w:rPr>
          <w:rFonts w:ascii="仿宋_GB2312" w:eastAsia="仿宋_GB2312" w:hAnsi="宋体" w:hint="eastAsia"/>
          <w:sz w:val="30"/>
          <w:szCs w:val="30"/>
        </w:rPr>
        <w:t>育</w:t>
      </w:r>
      <w:r w:rsidR="003B3091" w:rsidRPr="00A41566">
        <w:rPr>
          <w:rFonts w:ascii="仿宋_GB2312" w:eastAsia="仿宋_GB2312" w:hAnsi="宋体" w:hint="eastAsia"/>
          <w:sz w:val="30"/>
          <w:szCs w:val="30"/>
        </w:rPr>
        <w:t>科研能力，特别是实施新课程的能力</w:t>
      </w:r>
      <w:r w:rsidR="00205DC5">
        <w:rPr>
          <w:rFonts w:ascii="仿宋_GB2312" w:eastAsia="仿宋_GB2312" w:hAnsi="宋体" w:hint="eastAsia"/>
          <w:sz w:val="30"/>
          <w:szCs w:val="30"/>
        </w:rPr>
        <w:t>得到较大提升</w:t>
      </w:r>
      <w:r w:rsidR="003B3091">
        <w:rPr>
          <w:rFonts w:ascii="仿宋_GB2312" w:eastAsia="仿宋_GB2312" w:hAnsi="宋体" w:hint="eastAsia"/>
          <w:sz w:val="30"/>
          <w:szCs w:val="30"/>
        </w:rPr>
        <w:t>，</w:t>
      </w:r>
      <w:r w:rsidR="003B3091" w:rsidRPr="00A41566">
        <w:rPr>
          <w:rFonts w:ascii="仿宋_GB2312" w:eastAsia="仿宋_GB2312" w:hAnsi="宋体" w:hint="eastAsia"/>
          <w:sz w:val="30"/>
          <w:szCs w:val="30"/>
        </w:rPr>
        <w:t>为省级名师培育夯实基础</w:t>
      </w:r>
      <w:r w:rsidR="00205DC5">
        <w:rPr>
          <w:rFonts w:ascii="仿宋_GB2312" w:eastAsia="仿宋_GB2312" w:hAnsi="宋体" w:hint="eastAsia"/>
          <w:sz w:val="30"/>
          <w:szCs w:val="30"/>
        </w:rPr>
        <w:t>。</w:t>
      </w:r>
      <w:r w:rsidR="003B3091">
        <w:rPr>
          <w:rFonts w:ascii="仿宋_GB2312" w:eastAsia="仿宋_GB2312" w:hAnsi="宋体" w:hint="eastAsia"/>
          <w:sz w:val="30"/>
          <w:szCs w:val="30"/>
        </w:rPr>
        <w:t>培训</w:t>
      </w:r>
      <w:r w:rsidRPr="00A41566">
        <w:rPr>
          <w:rFonts w:ascii="仿宋_GB2312" w:eastAsia="仿宋_GB2312" w:hAnsi="宋体" w:hint="eastAsia"/>
          <w:sz w:val="30"/>
          <w:szCs w:val="30"/>
        </w:rPr>
        <w:t>合格者，</w:t>
      </w:r>
      <w:r w:rsidR="003B3091">
        <w:rPr>
          <w:rFonts w:ascii="仿宋_GB2312" w:eastAsia="仿宋_GB2312" w:hAnsi="宋体" w:hint="eastAsia"/>
          <w:sz w:val="30"/>
          <w:szCs w:val="30"/>
        </w:rPr>
        <w:t>将</w:t>
      </w:r>
      <w:r w:rsidRPr="00A41566">
        <w:rPr>
          <w:rFonts w:ascii="仿宋_GB2312" w:eastAsia="仿宋_GB2312" w:hAnsi="宋体" w:hint="eastAsia"/>
          <w:sz w:val="30"/>
          <w:szCs w:val="30"/>
        </w:rPr>
        <w:t>颁发省级</w:t>
      </w:r>
      <w:r w:rsidR="003B3091">
        <w:rPr>
          <w:rFonts w:ascii="仿宋_GB2312" w:eastAsia="仿宋_GB2312" w:hAnsi="宋体" w:hint="eastAsia"/>
          <w:sz w:val="30"/>
          <w:szCs w:val="30"/>
        </w:rPr>
        <w:t>普通高中</w:t>
      </w:r>
      <w:r w:rsidRPr="00A41566">
        <w:rPr>
          <w:rFonts w:ascii="仿宋_GB2312" w:eastAsia="仿宋_GB2312" w:hAnsi="宋体" w:hint="eastAsia"/>
          <w:sz w:val="30"/>
          <w:szCs w:val="30"/>
        </w:rPr>
        <w:t>骨干教师证书。</w:t>
      </w:r>
    </w:p>
    <w:p w:rsidR="00975C64" w:rsidRPr="00015768" w:rsidRDefault="00975C64" w:rsidP="00422338">
      <w:pPr>
        <w:spacing w:line="560" w:lineRule="exact"/>
        <w:ind w:firstLineChars="200" w:firstLine="600"/>
        <w:rPr>
          <w:rFonts w:ascii="黑体" w:eastAsia="黑体" w:hAnsi="黑体"/>
          <w:sz w:val="30"/>
          <w:szCs w:val="30"/>
        </w:rPr>
      </w:pPr>
      <w:r w:rsidRPr="00015768">
        <w:rPr>
          <w:rFonts w:ascii="黑体" w:eastAsia="黑体" w:hAnsi="黑体" w:hint="eastAsia"/>
          <w:sz w:val="30"/>
          <w:szCs w:val="30"/>
        </w:rPr>
        <w:t>二、遴选条件</w:t>
      </w:r>
    </w:p>
    <w:p w:rsidR="00975C64" w:rsidRPr="00A41566" w:rsidRDefault="00975C64" w:rsidP="00422338">
      <w:pPr>
        <w:spacing w:line="560" w:lineRule="exact"/>
        <w:ind w:firstLineChars="200" w:firstLine="600"/>
        <w:rPr>
          <w:rFonts w:ascii="仿宋_GB2312" w:eastAsia="仿宋_GB2312" w:hAnsi="宋体"/>
          <w:sz w:val="30"/>
          <w:szCs w:val="30"/>
        </w:rPr>
      </w:pPr>
      <w:r w:rsidRPr="00A41566">
        <w:rPr>
          <w:rFonts w:ascii="仿宋_GB2312" w:eastAsia="仿宋_GB2312" w:hAnsi="宋体" w:hint="eastAsia"/>
          <w:sz w:val="30"/>
          <w:szCs w:val="30"/>
        </w:rPr>
        <w:t>省级培训对象</w:t>
      </w:r>
      <w:r w:rsidRPr="003E11C8">
        <w:rPr>
          <w:rFonts w:ascii="仿宋_GB2312" w:eastAsia="仿宋_GB2312" w:hAnsi="宋体" w:hint="eastAsia"/>
          <w:sz w:val="30"/>
          <w:szCs w:val="30"/>
        </w:rPr>
        <w:t>从“国培计划”</w:t>
      </w:r>
      <w:r w:rsidR="00BB2265">
        <w:rPr>
          <w:rFonts w:ascii="仿宋_GB2312" w:eastAsia="仿宋_GB2312" w:hAnsi="宋体" w:hint="eastAsia"/>
          <w:sz w:val="30"/>
          <w:szCs w:val="30"/>
        </w:rPr>
        <w:t>和</w:t>
      </w:r>
      <w:r w:rsidRPr="003E11C8">
        <w:rPr>
          <w:rFonts w:ascii="仿宋_GB2312" w:eastAsia="仿宋_GB2312" w:hAnsi="宋体" w:hint="eastAsia"/>
          <w:sz w:val="30"/>
          <w:szCs w:val="30"/>
        </w:rPr>
        <w:t>“省培计划”未覆盖的</w:t>
      </w:r>
      <w:r w:rsidR="003C09E6">
        <w:rPr>
          <w:rFonts w:ascii="仿宋_GB2312" w:eastAsia="仿宋_GB2312" w:hAnsi="宋体" w:hint="eastAsia"/>
          <w:sz w:val="30"/>
          <w:szCs w:val="30"/>
        </w:rPr>
        <w:t>普通</w:t>
      </w:r>
      <w:r w:rsidRPr="003E11C8">
        <w:rPr>
          <w:rFonts w:ascii="仿宋_GB2312" w:eastAsia="仿宋_GB2312" w:hAnsi="宋体" w:hint="eastAsia"/>
          <w:sz w:val="30"/>
          <w:szCs w:val="30"/>
        </w:rPr>
        <w:t>高中教师中遴选，同时</w:t>
      </w:r>
      <w:r w:rsidRPr="00A41566">
        <w:rPr>
          <w:rFonts w:ascii="仿宋_GB2312" w:eastAsia="仿宋_GB2312" w:hAnsi="宋体" w:hint="eastAsia"/>
          <w:sz w:val="30"/>
          <w:szCs w:val="30"/>
        </w:rPr>
        <w:t>应具备以下条件：</w:t>
      </w:r>
    </w:p>
    <w:p w:rsidR="00975C64" w:rsidRPr="00BC1B5C" w:rsidRDefault="00975C64" w:rsidP="00422338">
      <w:pPr>
        <w:spacing w:line="560" w:lineRule="exact"/>
        <w:ind w:firstLineChars="200" w:firstLine="600"/>
        <w:rPr>
          <w:rFonts w:ascii="仿宋_GB2312" w:eastAsia="仿宋_GB2312"/>
          <w:kern w:val="0"/>
          <w:sz w:val="30"/>
          <w:szCs w:val="30"/>
        </w:rPr>
      </w:pPr>
      <w:r w:rsidRPr="00A41566">
        <w:rPr>
          <w:rFonts w:ascii="仿宋_GB2312" w:eastAsia="仿宋_GB2312" w:hAnsi="宋体"/>
          <w:sz w:val="30"/>
          <w:szCs w:val="30"/>
        </w:rPr>
        <w:t>1</w:t>
      </w:r>
      <w:r w:rsidRPr="00A41566">
        <w:rPr>
          <w:rFonts w:ascii="仿宋_GB2312" w:eastAsia="仿宋_GB2312" w:hAnsi="宋体" w:hint="eastAsia"/>
          <w:sz w:val="30"/>
          <w:szCs w:val="30"/>
        </w:rPr>
        <w:t>．具有良好师</w:t>
      </w:r>
      <w:r w:rsidRPr="00BC1B5C">
        <w:rPr>
          <w:rFonts w:ascii="仿宋_GB2312" w:eastAsia="仿宋_GB2312" w:hAnsi="宋体" w:hint="eastAsia"/>
          <w:sz w:val="30"/>
          <w:szCs w:val="30"/>
        </w:rPr>
        <w:t>德</w:t>
      </w:r>
      <w:r w:rsidR="006311FE" w:rsidRPr="00BC1B5C">
        <w:rPr>
          <w:rFonts w:ascii="仿宋_GB2312" w:eastAsia="仿宋_GB2312" w:hAnsi="宋体" w:hint="eastAsia"/>
          <w:sz w:val="30"/>
          <w:szCs w:val="30"/>
        </w:rPr>
        <w:t>，</w:t>
      </w:r>
      <w:r w:rsidR="00396CD4" w:rsidRPr="00BC1B5C">
        <w:rPr>
          <w:rFonts w:ascii="仿宋_GB2312" w:eastAsia="仿宋_GB2312" w:hint="eastAsia"/>
          <w:kern w:val="0"/>
          <w:sz w:val="30"/>
          <w:szCs w:val="30"/>
        </w:rPr>
        <w:t>学科专业基础及教学基本功扎实。</w:t>
      </w:r>
    </w:p>
    <w:p w:rsidR="006311FE" w:rsidRPr="002C7A5E" w:rsidRDefault="006311FE" w:rsidP="00422338">
      <w:pPr>
        <w:spacing w:line="560" w:lineRule="exact"/>
        <w:ind w:firstLineChars="200" w:firstLine="600"/>
        <w:rPr>
          <w:rFonts w:ascii="仿宋_GB2312" w:eastAsia="仿宋_GB2312" w:hAnsi="宋体"/>
          <w:sz w:val="30"/>
          <w:szCs w:val="30"/>
        </w:rPr>
      </w:pPr>
      <w:r w:rsidRPr="002C7A5E">
        <w:rPr>
          <w:rFonts w:ascii="仿宋_GB2312" w:eastAsia="仿宋_GB2312" w:hAnsi="宋体"/>
          <w:sz w:val="30"/>
          <w:szCs w:val="30"/>
        </w:rPr>
        <w:t>2</w:t>
      </w:r>
      <w:r w:rsidRPr="002C7A5E">
        <w:rPr>
          <w:rFonts w:ascii="仿宋_GB2312" w:eastAsia="仿宋_GB2312" w:hAnsi="宋体" w:hint="eastAsia"/>
          <w:sz w:val="30"/>
          <w:szCs w:val="30"/>
        </w:rPr>
        <w:t>．</w:t>
      </w:r>
      <w:r w:rsidRPr="002C7A5E">
        <w:rPr>
          <w:rFonts w:ascii="仿宋_GB2312" w:eastAsia="仿宋_GB2312" w:hint="eastAsia"/>
          <w:kern w:val="0"/>
          <w:sz w:val="30"/>
          <w:szCs w:val="30"/>
        </w:rPr>
        <w:t>在</w:t>
      </w:r>
      <w:r w:rsidR="00085733" w:rsidRPr="002C7A5E">
        <w:rPr>
          <w:rFonts w:ascii="仿宋_GB2312" w:eastAsia="仿宋_GB2312" w:hint="eastAsia"/>
          <w:kern w:val="0"/>
          <w:sz w:val="30"/>
          <w:szCs w:val="30"/>
        </w:rPr>
        <w:t>普通</w:t>
      </w:r>
      <w:r w:rsidR="00110A91" w:rsidRPr="002C7A5E">
        <w:rPr>
          <w:rFonts w:ascii="仿宋_GB2312" w:eastAsia="仿宋_GB2312" w:hint="eastAsia"/>
          <w:kern w:val="0"/>
          <w:sz w:val="30"/>
          <w:szCs w:val="30"/>
        </w:rPr>
        <w:t>高</w:t>
      </w:r>
      <w:r w:rsidRPr="002C7A5E">
        <w:rPr>
          <w:rFonts w:ascii="仿宋_GB2312" w:eastAsia="仿宋_GB2312" w:hint="eastAsia"/>
          <w:kern w:val="0"/>
          <w:sz w:val="30"/>
          <w:szCs w:val="30"/>
        </w:rPr>
        <w:t>中担任教育教学工作10年以上</w:t>
      </w:r>
      <w:r w:rsidR="00110A91" w:rsidRPr="002C7A5E">
        <w:rPr>
          <w:rFonts w:ascii="仿宋_GB2312" w:eastAsia="仿宋_GB2312" w:hint="eastAsia"/>
          <w:kern w:val="0"/>
          <w:sz w:val="30"/>
          <w:szCs w:val="30"/>
        </w:rPr>
        <w:t>，</w:t>
      </w:r>
      <w:r w:rsidR="00110A91" w:rsidRPr="002C7A5E">
        <w:rPr>
          <w:rFonts w:ascii="仿宋_GB2312" w:eastAsia="仿宋_GB2312" w:hAnsi="宋体" w:hint="eastAsia"/>
          <w:sz w:val="30"/>
          <w:szCs w:val="30"/>
        </w:rPr>
        <w:t>年龄一般不超过</w:t>
      </w:r>
      <w:r w:rsidR="00110A91" w:rsidRPr="002C7A5E">
        <w:rPr>
          <w:rFonts w:ascii="仿宋_GB2312" w:eastAsia="仿宋_GB2312" w:hAnsi="宋体"/>
          <w:sz w:val="30"/>
          <w:szCs w:val="30"/>
        </w:rPr>
        <w:t>50</w:t>
      </w:r>
      <w:r w:rsidR="00110A91" w:rsidRPr="002C7A5E">
        <w:rPr>
          <w:rFonts w:ascii="仿宋_GB2312" w:eastAsia="仿宋_GB2312" w:hAnsi="宋体" w:hint="eastAsia"/>
          <w:sz w:val="30"/>
          <w:szCs w:val="30"/>
        </w:rPr>
        <w:t>岁。</w:t>
      </w:r>
    </w:p>
    <w:p w:rsidR="00975C64" w:rsidRPr="00A41566" w:rsidRDefault="00110A91" w:rsidP="00110A91">
      <w:pPr>
        <w:spacing w:line="560" w:lineRule="exact"/>
        <w:ind w:firstLineChars="200" w:firstLine="600"/>
        <w:rPr>
          <w:rFonts w:ascii="仿宋_GB2312" w:eastAsia="仿宋_GB2312" w:hAnsi="宋体"/>
          <w:sz w:val="30"/>
          <w:szCs w:val="30"/>
        </w:rPr>
      </w:pPr>
      <w:r w:rsidRPr="00A41566">
        <w:rPr>
          <w:rFonts w:ascii="仿宋_GB2312" w:eastAsia="仿宋_GB2312" w:hAnsi="宋体"/>
          <w:sz w:val="30"/>
          <w:szCs w:val="30"/>
        </w:rPr>
        <w:lastRenderedPageBreak/>
        <w:t>3</w:t>
      </w:r>
      <w:r w:rsidRPr="00A41566">
        <w:rPr>
          <w:rFonts w:ascii="仿宋_GB2312" w:eastAsia="仿宋_GB2312" w:hAnsi="宋体" w:hint="eastAsia"/>
          <w:sz w:val="30"/>
          <w:szCs w:val="30"/>
        </w:rPr>
        <w:t>．</w:t>
      </w:r>
      <w:r w:rsidR="00975C64" w:rsidRPr="00A41566">
        <w:rPr>
          <w:rFonts w:ascii="仿宋_GB2312" w:eastAsia="仿宋_GB2312" w:hAnsi="宋体" w:hint="eastAsia"/>
          <w:sz w:val="30"/>
          <w:szCs w:val="30"/>
        </w:rPr>
        <w:t>担任市、县级名师或市级骨干教师两年以上，发挥示范引领作用</w:t>
      </w:r>
      <w:r w:rsidR="005E528A">
        <w:rPr>
          <w:rFonts w:ascii="仿宋_GB2312" w:eastAsia="仿宋_GB2312" w:hAnsi="宋体" w:hint="eastAsia"/>
          <w:sz w:val="30"/>
          <w:szCs w:val="30"/>
        </w:rPr>
        <w:t>较好</w:t>
      </w:r>
      <w:r w:rsidR="00975C64" w:rsidRPr="00A41566">
        <w:rPr>
          <w:rFonts w:ascii="仿宋_GB2312" w:eastAsia="仿宋_GB2312" w:hAnsi="宋体" w:hint="eastAsia"/>
          <w:sz w:val="30"/>
          <w:szCs w:val="30"/>
        </w:rPr>
        <w:t>。</w:t>
      </w:r>
    </w:p>
    <w:p w:rsidR="00975C64" w:rsidRPr="0040666B" w:rsidRDefault="00975C64" w:rsidP="00422338">
      <w:pPr>
        <w:spacing w:line="560" w:lineRule="exact"/>
        <w:ind w:firstLineChars="200" w:firstLine="600"/>
        <w:rPr>
          <w:rFonts w:ascii="仿宋_GB2312" w:eastAsia="仿宋_GB2312" w:hAnsi="宋体"/>
          <w:sz w:val="30"/>
          <w:szCs w:val="30"/>
        </w:rPr>
      </w:pPr>
      <w:r w:rsidRPr="0040666B">
        <w:rPr>
          <w:rFonts w:ascii="仿宋_GB2312" w:eastAsia="仿宋_GB2312" w:hAnsi="宋体"/>
          <w:sz w:val="30"/>
          <w:szCs w:val="30"/>
        </w:rPr>
        <w:t>4</w:t>
      </w:r>
      <w:r w:rsidRPr="0040666B">
        <w:rPr>
          <w:rFonts w:ascii="仿宋_GB2312" w:eastAsia="仿宋_GB2312" w:hAnsi="宋体" w:hint="eastAsia"/>
          <w:sz w:val="30"/>
          <w:szCs w:val="30"/>
        </w:rPr>
        <w:t>．</w:t>
      </w:r>
      <w:r w:rsidR="00110A91" w:rsidRPr="0040666B">
        <w:rPr>
          <w:rFonts w:ascii="仿宋_GB2312" w:eastAsia="仿宋_GB2312" w:hint="eastAsia"/>
          <w:kern w:val="0"/>
          <w:sz w:val="30"/>
          <w:szCs w:val="30"/>
        </w:rPr>
        <w:t>身体状况良好。</w:t>
      </w:r>
    </w:p>
    <w:p w:rsidR="00110A91" w:rsidRPr="0040666B" w:rsidRDefault="00110A91" w:rsidP="00422338">
      <w:pPr>
        <w:spacing w:line="560" w:lineRule="exact"/>
        <w:ind w:firstLineChars="200" w:firstLine="600"/>
        <w:rPr>
          <w:rFonts w:ascii="仿宋_GB2312" w:eastAsia="仿宋_GB2312" w:hAnsi="宋体"/>
          <w:sz w:val="30"/>
          <w:szCs w:val="30"/>
        </w:rPr>
      </w:pPr>
      <w:r w:rsidRPr="0040666B">
        <w:rPr>
          <w:rFonts w:ascii="仿宋_GB2312" w:eastAsia="仿宋_GB2312" w:hint="eastAsia"/>
          <w:kern w:val="0"/>
          <w:sz w:val="30"/>
          <w:szCs w:val="30"/>
        </w:rPr>
        <w:t>5</w:t>
      </w:r>
      <w:r w:rsidRPr="0040666B">
        <w:rPr>
          <w:rFonts w:ascii="仿宋_GB2312" w:eastAsia="仿宋_GB2312" w:hAnsi="宋体" w:hint="eastAsia"/>
          <w:sz w:val="30"/>
          <w:szCs w:val="30"/>
        </w:rPr>
        <w:t>．</w:t>
      </w:r>
      <w:r w:rsidR="00BB6A41">
        <w:rPr>
          <w:rFonts w:ascii="仿宋_GB2312" w:eastAsia="仿宋_GB2312" w:hint="eastAsia"/>
          <w:kern w:val="0"/>
          <w:sz w:val="30"/>
          <w:szCs w:val="30"/>
        </w:rPr>
        <w:t>按要求参加</w:t>
      </w:r>
      <w:r w:rsidR="005E528A">
        <w:rPr>
          <w:rFonts w:ascii="仿宋_GB2312" w:eastAsia="仿宋_GB2312" w:hint="eastAsia"/>
          <w:kern w:val="0"/>
          <w:sz w:val="30"/>
          <w:szCs w:val="30"/>
        </w:rPr>
        <w:t>继续教育。</w:t>
      </w:r>
      <w:r w:rsidRPr="0040666B">
        <w:rPr>
          <w:rFonts w:ascii="仿宋_GB2312" w:eastAsia="仿宋_GB2312" w:hint="eastAsia"/>
          <w:kern w:val="0"/>
          <w:sz w:val="30"/>
          <w:szCs w:val="30"/>
        </w:rPr>
        <w:t>个人信息已登录</w:t>
      </w:r>
      <w:r w:rsidR="00BB6A41">
        <w:rPr>
          <w:rFonts w:ascii="仿宋_GB2312" w:eastAsia="仿宋_GB2312" w:hint="eastAsia"/>
          <w:kern w:val="0"/>
          <w:sz w:val="30"/>
          <w:szCs w:val="30"/>
        </w:rPr>
        <w:t>“</w:t>
      </w:r>
      <w:r w:rsidRPr="0040666B">
        <w:rPr>
          <w:rFonts w:ascii="仿宋_GB2312" w:eastAsia="仿宋_GB2312" w:hint="eastAsia"/>
          <w:kern w:val="0"/>
          <w:sz w:val="30"/>
          <w:szCs w:val="30"/>
        </w:rPr>
        <w:t>河南省中小学教师教育管理系统</w:t>
      </w:r>
      <w:r w:rsidR="00BB6A41">
        <w:rPr>
          <w:rFonts w:ascii="仿宋_GB2312" w:eastAsia="仿宋_GB2312" w:hint="eastAsia"/>
          <w:kern w:val="0"/>
          <w:sz w:val="30"/>
          <w:szCs w:val="30"/>
        </w:rPr>
        <w:t>”</w:t>
      </w:r>
      <w:r w:rsidRPr="0040666B">
        <w:rPr>
          <w:rFonts w:ascii="仿宋_GB2312" w:eastAsia="仿宋_GB2312" w:hint="eastAsia"/>
          <w:kern w:val="0"/>
          <w:sz w:val="30"/>
          <w:szCs w:val="30"/>
        </w:rPr>
        <w:t>。</w:t>
      </w:r>
    </w:p>
    <w:p w:rsidR="0040666B" w:rsidRPr="00015768" w:rsidRDefault="0040666B" w:rsidP="0040666B">
      <w:pPr>
        <w:spacing w:line="560" w:lineRule="exact"/>
        <w:ind w:firstLineChars="200" w:firstLine="600"/>
        <w:rPr>
          <w:rFonts w:ascii="黑体" w:eastAsia="黑体" w:hAnsi="黑体"/>
          <w:sz w:val="30"/>
          <w:szCs w:val="30"/>
        </w:rPr>
      </w:pPr>
      <w:r w:rsidRPr="00015768">
        <w:rPr>
          <w:rFonts w:ascii="黑体" w:eastAsia="黑体" w:hAnsi="黑体" w:hint="eastAsia"/>
          <w:sz w:val="30"/>
          <w:szCs w:val="30"/>
        </w:rPr>
        <w:t>三、培训方式</w:t>
      </w:r>
    </w:p>
    <w:p w:rsidR="00975C64" w:rsidRPr="00A41566" w:rsidRDefault="00975C64" w:rsidP="00422338">
      <w:pPr>
        <w:spacing w:line="560" w:lineRule="exact"/>
        <w:ind w:firstLineChars="200" w:firstLine="600"/>
        <w:rPr>
          <w:rFonts w:ascii="仿宋_GB2312" w:eastAsia="仿宋_GB2312" w:hAnsi="宋体"/>
          <w:sz w:val="30"/>
          <w:szCs w:val="30"/>
        </w:rPr>
      </w:pPr>
      <w:r w:rsidRPr="00A41566">
        <w:rPr>
          <w:rFonts w:ascii="仿宋_GB2312" w:eastAsia="仿宋_GB2312" w:hAnsi="宋体" w:hint="eastAsia"/>
          <w:sz w:val="30"/>
          <w:szCs w:val="30"/>
        </w:rPr>
        <w:t>省级</w:t>
      </w:r>
      <w:r w:rsidR="003C09E6">
        <w:rPr>
          <w:rFonts w:ascii="仿宋_GB2312" w:eastAsia="仿宋_GB2312" w:hAnsi="宋体" w:hint="eastAsia"/>
          <w:sz w:val="30"/>
          <w:szCs w:val="30"/>
        </w:rPr>
        <w:t>普通</w:t>
      </w:r>
      <w:r w:rsidRPr="00A41566">
        <w:rPr>
          <w:rFonts w:ascii="仿宋_GB2312" w:eastAsia="仿宋_GB2312" w:hAnsi="宋体" w:hint="eastAsia"/>
          <w:sz w:val="30"/>
          <w:szCs w:val="30"/>
        </w:rPr>
        <w:t>高中骨干教师培训采取“动态延伸”混合培训模式，在为期一年的时间内整体设计集中培训、校本研修和课题研究等内容。按照集中培训与校本研修相结合，课题研究与教学实践相结合，终极评价与动态管理相结合的原则，组织实施培训</w:t>
      </w:r>
      <w:r w:rsidR="0040666B">
        <w:rPr>
          <w:rFonts w:ascii="仿宋_GB2312" w:eastAsia="仿宋_GB2312" w:hAnsi="宋体" w:hint="eastAsia"/>
          <w:sz w:val="30"/>
          <w:szCs w:val="30"/>
        </w:rPr>
        <w:t>工作</w:t>
      </w:r>
      <w:r w:rsidRPr="00A41566">
        <w:rPr>
          <w:rFonts w:ascii="仿宋_GB2312" w:eastAsia="仿宋_GB2312" w:hAnsi="宋体" w:hint="eastAsia"/>
          <w:sz w:val="30"/>
          <w:szCs w:val="30"/>
        </w:rPr>
        <w:t>。</w:t>
      </w:r>
    </w:p>
    <w:p w:rsidR="00975C64" w:rsidRPr="00A41566" w:rsidRDefault="00975C64" w:rsidP="00422338">
      <w:pPr>
        <w:spacing w:line="560" w:lineRule="exact"/>
        <w:ind w:firstLineChars="200" w:firstLine="600"/>
        <w:rPr>
          <w:rFonts w:ascii="仿宋_GB2312" w:eastAsia="仿宋_GB2312" w:hAnsi="宋体"/>
          <w:sz w:val="30"/>
          <w:szCs w:val="30"/>
        </w:rPr>
      </w:pPr>
      <w:r w:rsidRPr="00A41566">
        <w:rPr>
          <w:rFonts w:ascii="仿宋_GB2312" w:eastAsia="仿宋_GB2312" w:hAnsi="宋体" w:hint="eastAsia"/>
          <w:sz w:val="30"/>
          <w:szCs w:val="30"/>
        </w:rPr>
        <w:t>通过集中培训，开阔教师的视野，及时了解教育教学改革发展的最新动态与成果，促进教育理念的更新和师德修养、教育理论水平的进一步提升。</w:t>
      </w:r>
    </w:p>
    <w:p w:rsidR="00975C64" w:rsidRPr="00A41566" w:rsidRDefault="00975C64" w:rsidP="00422338">
      <w:pPr>
        <w:spacing w:line="560" w:lineRule="exact"/>
        <w:ind w:firstLineChars="200" w:firstLine="600"/>
        <w:rPr>
          <w:rFonts w:ascii="仿宋_GB2312" w:eastAsia="仿宋_GB2312" w:hAnsi="宋体"/>
          <w:sz w:val="30"/>
          <w:szCs w:val="30"/>
        </w:rPr>
      </w:pPr>
      <w:r w:rsidRPr="00A41566">
        <w:rPr>
          <w:rFonts w:ascii="仿宋_GB2312" w:eastAsia="仿宋_GB2312" w:hAnsi="宋体" w:hint="eastAsia"/>
          <w:sz w:val="30"/>
          <w:szCs w:val="30"/>
        </w:rPr>
        <w:t>通过校本研修，提升教师的专业素质和教育教学水平，促进教师教学行为的进一步转变和实施新课程能力的进一步提高，促进教师专业发展，养成教师终身学习的习惯，提高教师终身发展的能力。</w:t>
      </w:r>
    </w:p>
    <w:p w:rsidR="00975C64" w:rsidRPr="00A41566" w:rsidRDefault="00975C64" w:rsidP="00422338">
      <w:pPr>
        <w:spacing w:line="560" w:lineRule="exact"/>
        <w:ind w:firstLineChars="200" w:firstLine="600"/>
        <w:rPr>
          <w:rFonts w:ascii="仿宋_GB2312" w:eastAsia="仿宋_GB2312" w:hAnsi="宋体"/>
          <w:sz w:val="30"/>
          <w:szCs w:val="30"/>
        </w:rPr>
      </w:pPr>
      <w:r w:rsidRPr="00A41566">
        <w:rPr>
          <w:rFonts w:ascii="仿宋_GB2312" w:eastAsia="仿宋_GB2312" w:hAnsi="宋体" w:hint="eastAsia"/>
          <w:sz w:val="30"/>
          <w:szCs w:val="30"/>
        </w:rPr>
        <w:t>通过课题研究，</w:t>
      </w:r>
      <w:r w:rsidR="00BB2265" w:rsidRPr="00A41566">
        <w:rPr>
          <w:rFonts w:ascii="仿宋_GB2312" w:eastAsia="仿宋_GB2312" w:hAnsi="宋体" w:hint="eastAsia"/>
          <w:sz w:val="30"/>
          <w:szCs w:val="30"/>
        </w:rPr>
        <w:t>加强学习型、研究型人才培养，</w:t>
      </w:r>
      <w:r w:rsidRPr="00A41566">
        <w:rPr>
          <w:rFonts w:ascii="仿宋_GB2312" w:eastAsia="仿宋_GB2312" w:hAnsi="宋体" w:hint="eastAsia"/>
          <w:sz w:val="30"/>
          <w:szCs w:val="30"/>
        </w:rPr>
        <w:t>提升教师的教育科研水平，促进教师运用现代教育思想创造性地研究与解决教育教学实践中的问题。在规定时间内按</w:t>
      </w:r>
      <w:proofErr w:type="gramStart"/>
      <w:r w:rsidRPr="00A41566">
        <w:rPr>
          <w:rFonts w:ascii="仿宋_GB2312" w:eastAsia="仿宋_GB2312" w:hAnsi="宋体" w:hint="eastAsia"/>
          <w:sz w:val="30"/>
          <w:szCs w:val="30"/>
        </w:rPr>
        <w:t>要求结项的</w:t>
      </w:r>
      <w:proofErr w:type="gramEnd"/>
      <w:r w:rsidRPr="00A41566">
        <w:rPr>
          <w:rFonts w:ascii="仿宋_GB2312" w:eastAsia="仿宋_GB2312" w:hAnsi="宋体" w:hint="eastAsia"/>
          <w:sz w:val="30"/>
          <w:szCs w:val="30"/>
        </w:rPr>
        <w:t>课题，省教育厅</w:t>
      </w:r>
      <w:r w:rsidR="00BB2265">
        <w:rPr>
          <w:rFonts w:ascii="仿宋_GB2312" w:eastAsia="仿宋_GB2312" w:hAnsi="宋体" w:hint="eastAsia"/>
          <w:sz w:val="30"/>
          <w:szCs w:val="30"/>
        </w:rPr>
        <w:t>将</w:t>
      </w:r>
      <w:r w:rsidRPr="00A41566">
        <w:rPr>
          <w:rFonts w:ascii="仿宋_GB2312" w:eastAsia="仿宋_GB2312" w:hAnsi="宋体" w:hint="eastAsia"/>
          <w:sz w:val="30"/>
          <w:szCs w:val="30"/>
        </w:rPr>
        <w:t>颁发《河南省中小学教师课题结项证书》。</w:t>
      </w:r>
    </w:p>
    <w:p w:rsidR="00975C64" w:rsidRPr="00A41566" w:rsidRDefault="00975C64" w:rsidP="00422338">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通过全面考核，</w:t>
      </w:r>
      <w:r w:rsidRPr="00A41566">
        <w:rPr>
          <w:rFonts w:ascii="仿宋_GB2312" w:eastAsia="仿宋_GB2312" w:hAnsi="宋体" w:hint="eastAsia"/>
          <w:sz w:val="30"/>
          <w:szCs w:val="30"/>
        </w:rPr>
        <w:t>培训对象能够按</w:t>
      </w:r>
      <w:r w:rsidR="00BB2265">
        <w:rPr>
          <w:rFonts w:ascii="仿宋_GB2312" w:eastAsia="仿宋_GB2312" w:hAnsi="宋体" w:hint="eastAsia"/>
          <w:sz w:val="30"/>
          <w:szCs w:val="30"/>
        </w:rPr>
        <w:t>照</w:t>
      </w:r>
      <w:r w:rsidRPr="00A41566">
        <w:rPr>
          <w:rFonts w:ascii="仿宋_GB2312" w:eastAsia="仿宋_GB2312" w:hAnsi="宋体" w:hint="eastAsia"/>
          <w:sz w:val="30"/>
          <w:szCs w:val="30"/>
        </w:rPr>
        <w:t>要求完成集中培训阶段的学习任务、按时完成校本研修和课题研究任务的，省教育厅</w:t>
      </w:r>
      <w:r w:rsidR="00BB2265">
        <w:rPr>
          <w:rFonts w:ascii="仿宋_GB2312" w:eastAsia="仿宋_GB2312" w:hAnsi="宋体" w:hint="eastAsia"/>
          <w:sz w:val="30"/>
          <w:szCs w:val="30"/>
        </w:rPr>
        <w:t>将</w:t>
      </w:r>
      <w:r w:rsidRPr="00A41566">
        <w:rPr>
          <w:rFonts w:ascii="仿宋_GB2312" w:eastAsia="仿宋_GB2312" w:hAnsi="宋体" w:hint="eastAsia"/>
          <w:sz w:val="30"/>
          <w:szCs w:val="30"/>
        </w:rPr>
        <w:t>颁发《河南省中小学骨干教师证书》。</w:t>
      </w:r>
    </w:p>
    <w:p w:rsidR="00975C64" w:rsidRPr="006E7CA5" w:rsidRDefault="00975C64" w:rsidP="00422338">
      <w:pPr>
        <w:spacing w:line="560" w:lineRule="exact"/>
        <w:ind w:firstLineChars="200" w:firstLine="600"/>
        <w:rPr>
          <w:rFonts w:ascii="黑体" w:eastAsia="黑体" w:hAnsi="黑体"/>
          <w:sz w:val="30"/>
          <w:szCs w:val="30"/>
        </w:rPr>
      </w:pPr>
      <w:r w:rsidRPr="006E7CA5">
        <w:rPr>
          <w:rFonts w:ascii="黑体" w:eastAsia="黑体" w:hAnsi="黑体" w:hint="eastAsia"/>
          <w:sz w:val="30"/>
          <w:szCs w:val="30"/>
        </w:rPr>
        <w:lastRenderedPageBreak/>
        <w:t>四、其他</w:t>
      </w:r>
      <w:r w:rsidR="00BB2265">
        <w:rPr>
          <w:rFonts w:ascii="黑体" w:eastAsia="黑体" w:hAnsi="黑体" w:hint="eastAsia"/>
          <w:sz w:val="30"/>
          <w:szCs w:val="30"/>
        </w:rPr>
        <w:t>要求</w:t>
      </w:r>
    </w:p>
    <w:p w:rsidR="00975C64" w:rsidRPr="00D57796" w:rsidRDefault="00975C64" w:rsidP="00422338">
      <w:pPr>
        <w:spacing w:line="560" w:lineRule="exact"/>
        <w:ind w:firstLineChars="200" w:firstLine="600"/>
        <w:rPr>
          <w:rFonts w:ascii="仿宋_GB2312" w:eastAsia="仿宋_GB2312" w:hAnsi="宋体"/>
          <w:sz w:val="30"/>
          <w:szCs w:val="30"/>
        </w:rPr>
      </w:pPr>
      <w:r w:rsidRPr="00D57796">
        <w:rPr>
          <w:rFonts w:ascii="仿宋_GB2312" w:eastAsia="仿宋_GB2312" w:hAnsi="宋体"/>
          <w:sz w:val="30"/>
          <w:szCs w:val="30"/>
        </w:rPr>
        <w:t>1</w:t>
      </w:r>
      <w:r w:rsidRPr="00D57796">
        <w:rPr>
          <w:rFonts w:ascii="仿宋_GB2312" w:eastAsia="仿宋_GB2312" w:hAnsi="宋体" w:hint="eastAsia"/>
          <w:sz w:val="30"/>
          <w:szCs w:val="30"/>
        </w:rPr>
        <w:t>．</w:t>
      </w:r>
      <w:r w:rsidR="003C09E6">
        <w:rPr>
          <w:rFonts w:ascii="仿宋_GB2312" w:eastAsia="仿宋_GB2312" w:hAnsi="宋体" w:hint="eastAsia"/>
          <w:sz w:val="30"/>
          <w:szCs w:val="30"/>
        </w:rPr>
        <w:t>普通</w:t>
      </w:r>
      <w:r w:rsidRPr="00D57796">
        <w:rPr>
          <w:rFonts w:ascii="仿宋_GB2312" w:eastAsia="仿宋_GB2312" w:hAnsi="宋体" w:hint="eastAsia"/>
          <w:sz w:val="30"/>
          <w:szCs w:val="30"/>
        </w:rPr>
        <w:t>高中骨干教师专项培训计划的具体实施由河南省基础教育教学研究室负责，包括制定培训方案、课程计划、管理办法，遴选培训机构，组建培训团队，实施培训项目的监督管理和考核评估，以及专项资金的管理和使用等。</w:t>
      </w:r>
    </w:p>
    <w:p w:rsidR="00A172D0" w:rsidRDefault="00975C64" w:rsidP="00B113A7">
      <w:pPr>
        <w:spacing w:line="560" w:lineRule="exact"/>
        <w:ind w:firstLineChars="200" w:firstLine="600"/>
        <w:rPr>
          <w:rFonts w:ascii="仿宋_GB2312" w:eastAsia="仿宋_GB2312" w:hAnsi="宋体"/>
          <w:sz w:val="30"/>
          <w:szCs w:val="30"/>
        </w:rPr>
      </w:pPr>
      <w:r w:rsidRPr="00D57796">
        <w:rPr>
          <w:rFonts w:ascii="仿宋_GB2312" w:eastAsia="仿宋_GB2312" w:hAnsi="宋体"/>
          <w:sz w:val="30"/>
          <w:szCs w:val="30"/>
        </w:rPr>
        <w:t>2</w:t>
      </w:r>
      <w:r w:rsidRPr="00D57796">
        <w:rPr>
          <w:rFonts w:ascii="仿宋_GB2312" w:eastAsia="仿宋_GB2312" w:hAnsi="宋体" w:hint="eastAsia"/>
          <w:sz w:val="30"/>
          <w:szCs w:val="30"/>
        </w:rPr>
        <w:t>．</w:t>
      </w:r>
      <w:r w:rsidR="00A172D0">
        <w:rPr>
          <w:rFonts w:ascii="仿宋_GB2312" w:eastAsia="仿宋_GB2312" w:hAnsi="宋体" w:hint="eastAsia"/>
          <w:sz w:val="30"/>
          <w:szCs w:val="30"/>
        </w:rPr>
        <w:t>根据我省普通高中各学科教师的数量比例，</w:t>
      </w:r>
      <w:r w:rsidR="00A172D0" w:rsidRPr="00B113A7">
        <w:rPr>
          <w:rFonts w:ascii="仿宋_GB2312" w:eastAsia="仿宋_GB2312" w:hAnsi="宋体" w:hint="eastAsia"/>
          <w:sz w:val="30"/>
          <w:szCs w:val="30"/>
        </w:rPr>
        <w:t>语文、数学、英语三个学科</w:t>
      </w:r>
      <w:r w:rsidR="00A172D0">
        <w:rPr>
          <w:rFonts w:ascii="仿宋_GB2312" w:eastAsia="仿宋_GB2312" w:hAnsi="宋体" w:hint="eastAsia"/>
          <w:sz w:val="30"/>
          <w:szCs w:val="30"/>
        </w:rPr>
        <w:t>每年</w:t>
      </w:r>
      <w:r w:rsidR="00586E35">
        <w:rPr>
          <w:rFonts w:ascii="仿宋_GB2312" w:eastAsia="仿宋_GB2312" w:hAnsi="宋体" w:hint="eastAsia"/>
          <w:sz w:val="30"/>
          <w:szCs w:val="30"/>
        </w:rPr>
        <w:t>都</w:t>
      </w:r>
      <w:r w:rsidR="00A172D0">
        <w:rPr>
          <w:rFonts w:ascii="仿宋_GB2312" w:eastAsia="仿宋_GB2312" w:hAnsi="宋体" w:hint="eastAsia"/>
          <w:sz w:val="30"/>
          <w:szCs w:val="30"/>
        </w:rPr>
        <w:t>安排培训。各地遴选的</w:t>
      </w:r>
      <w:r w:rsidR="00A172D0" w:rsidRPr="00B113A7">
        <w:rPr>
          <w:rFonts w:ascii="仿宋_GB2312" w:eastAsia="仿宋_GB2312" w:hAnsi="宋体" w:hint="eastAsia"/>
          <w:sz w:val="30"/>
          <w:szCs w:val="30"/>
        </w:rPr>
        <w:t>语文、数学、英语三个学科的培训对象</w:t>
      </w:r>
      <w:r w:rsidR="00A172D0">
        <w:rPr>
          <w:rFonts w:ascii="仿宋_GB2312" w:eastAsia="仿宋_GB2312" w:hAnsi="宋体" w:hint="eastAsia"/>
          <w:sz w:val="30"/>
          <w:szCs w:val="30"/>
        </w:rPr>
        <w:t>要</w:t>
      </w:r>
      <w:r w:rsidR="00A172D0" w:rsidRPr="00B113A7">
        <w:rPr>
          <w:rFonts w:ascii="仿宋_GB2312" w:eastAsia="仿宋_GB2312" w:hAnsi="宋体" w:hint="eastAsia"/>
          <w:sz w:val="30"/>
          <w:szCs w:val="30"/>
        </w:rPr>
        <w:t>明确</w:t>
      </w:r>
      <w:r w:rsidR="00A172D0">
        <w:rPr>
          <w:rFonts w:ascii="仿宋_GB2312" w:eastAsia="仿宋_GB2312" w:hAnsi="宋体" w:hint="eastAsia"/>
          <w:sz w:val="30"/>
          <w:szCs w:val="30"/>
        </w:rPr>
        <w:t>安排</w:t>
      </w:r>
      <w:r w:rsidR="00A172D0" w:rsidRPr="00B113A7">
        <w:rPr>
          <w:rFonts w:ascii="仿宋_GB2312" w:eastAsia="仿宋_GB2312" w:hAnsi="宋体" w:hint="eastAsia"/>
          <w:sz w:val="30"/>
          <w:szCs w:val="30"/>
        </w:rPr>
        <w:t>到</w:t>
      </w:r>
      <w:r w:rsidR="00A172D0">
        <w:rPr>
          <w:rFonts w:ascii="仿宋_GB2312" w:eastAsia="仿宋_GB2312" w:hAnsi="宋体" w:hint="eastAsia"/>
          <w:sz w:val="30"/>
          <w:szCs w:val="30"/>
        </w:rPr>
        <w:t>培训年份。</w:t>
      </w:r>
    </w:p>
    <w:p w:rsidR="00975C64" w:rsidRPr="0090780B" w:rsidRDefault="00A172D0" w:rsidP="00B113A7">
      <w:pPr>
        <w:spacing w:line="560" w:lineRule="exact"/>
        <w:ind w:firstLineChars="200" w:firstLine="600"/>
        <w:rPr>
          <w:rFonts w:ascii="仿宋_GB2312" w:eastAsia="仿宋_GB2312" w:hAnsi="宋体"/>
          <w:color w:val="FF0000"/>
          <w:sz w:val="30"/>
          <w:szCs w:val="30"/>
        </w:rPr>
      </w:pPr>
      <w:r w:rsidRPr="00D57796">
        <w:rPr>
          <w:rFonts w:ascii="仿宋_GB2312" w:eastAsia="仿宋_GB2312" w:hAnsi="宋体"/>
          <w:sz w:val="30"/>
          <w:szCs w:val="30"/>
        </w:rPr>
        <w:t>3</w:t>
      </w:r>
      <w:r w:rsidRPr="00D57796">
        <w:rPr>
          <w:rFonts w:ascii="仿宋_GB2312" w:eastAsia="仿宋_GB2312" w:hAnsi="宋体" w:hint="eastAsia"/>
          <w:sz w:val="30"/>
          <w:szCs w:val="30"/>
        </w:rPr>
        <w:t>．</w:t>
      </w:r>
      <w:r w:rsidR="00975C64" w:rsidRPr="00D57796">
        <w:rPr>
          <w:rFonts w:ascii="仿宋_GB2312" w:eastAsia="仿宋_GB2312" w:hAnsi="宋体" w:hint="eastAsia"/>
          <w:sz w:val="30"/>
          <w:szCs w:val="30"/>
        </w:rPr>
        <w:t>请</w:t>
      </w:r>
      <w:r w:rsidR="00B113A7">
        <w:rPr>
          <w:rFonts w:ascii="仿宋_GB2312" w:eastAsia="仿宋_GB2312" w:hAnsi="宋体" w:hint="eastAsia"/>
          <w:sz w:val="30"/>
          <w:szCs w:val="30"/>
        </w:rPr>
        <w:t>各省辖</w:t>
      </w:r>
      <w:r w:rsidR="00975C64" w:rsidRPr="00D57796">
        <w:rPr>
          <w:rFonts w:ascii="仿宋_GB2312" w:eastAsia="仿宋_GB2312" w:hAnsi="宋体" w:hint="eastAsia"/>
          <w:sz w:val="30"/>
          <w:szCs w:val="30"/>
        </w:rPr>
        <w:t>市、</w:t>
      </w:r>
      <w:r w:rsidR="00B113A7" w:rsidRPr="00B113A7">
        <w:rPr>
          <w:rFonts w:ascii="仿宋_GB2312" w:eastAsia="仿宋_GB2312" w:hAnsi="宋体" w:hint="eastAsia"/>
          <w:sz w:val="30"/>
          <w:szCs w:val="30"/>
        </w:rPr>
        <w:t>省直管县（市）</w:t>
      </w:r>
      <w:r w:rsidR="00975C64" w:rsidRPr="00D57796">
        <w:rPr>
          <w:rFonts w:ascii="仿宋_GB2312" w:eastAsia="仿宋_GB2312" w:hAnsi="宋体" w:hint="eastAsia"/>
          <w:sz w:val="30"/>
          <w:szCs w:val="30"/>
        </w:rPr>
        <w:t>教育局根据分配名额</w:t>
      </w:r>
      <w:r w:rsidR="00975C64">
        <w:rPr>
          <w:rFonts w:ascii="仿宋_GB2312" w:eastAsia="仿宋_GB2312" w:hAnsi="宋体" w:hint="eastAsia"/>
          <w:sz w:val="30"/>
          <w:szCs w:val="30"/>
        </w:rPr>
        <w:t>（见附件）</w:t>
      </w:r>
      <w:r w:rsidR="00975C64" w:rsidRPr="00D57796">
        <w:rPr>
          <w:rFonts w:ascii="仿宋_GB2312" w:eastAsia="仿宋_GB2312" w:hAnsi="宋体" w:hint="eastAsia"/>
          <w:sz w:val="30"/>
          <w:szCs w:val="30"/>
        </w:rPr>
        <w:t>和遴选条件</w:t>
      </w:r>
      <w:r w:rsidR="00B113A7">
        <w:rPr>
          <w:rFonts w:ascii="仿宋_GB2312" w:eastAsia="仿宋_GB2312" w:hAnsi="宋体" w:hint="eastAsia"/>
          <w:sz w:val="30"/>
          <w:szCs w:val="30"/>
        </w:rPr>
        <w:t>，</w:t>
      </w:r>
      <w:r w:rsidR="00975C64" w:rsidRPr="00D57796">
        <w:rPr>
          <w:rFonts w:ascii="仿宋_GB2312" w:eastAsia="仿宋_GB2312" w:hAnsi="宋体" w:hint="eastAsia"/>
          <w:sz w:val="30"/>
          <w:szCs w:val="30"/>
        </w:rPr>
        <w:t>遴选</w:t>
      </w:r>
      <w:r w:rsidR="00B113A7">
        <w:rPr>
          <w:rFonts w:ascii="仿宋_GB2312" w:eastAsia="仿宋_GB2312" w:hAnsi="宋体" w:hint="eastAsia"/>
          <w:sz w:val="30"/>
          <w:szCs w:val="30"/>
        </w:rPr>
        <w:t>出</w:t>
      </w:r>
      <w:r w:rsidR="00975C64" w:rsidRPr="00D57796">
        <w:rPr>
          <w:rFonts w:ascii="仿宋_GB2312" w:eastAsia="仿宋_GB2312" w:hAnsi="宋体" w:hint="eastAsia"/>
          <w:sz w:val="30"/>
          <w:szCs w:val="30"/>
        </w:rPr>
        <w:t>省级</w:t>
      </w:r>
      <w:r w:rsidR="003C09E6">
        <w:rPr>
          <w:rFonts w:ascii="仿宋_GB2312" w:eastAsia="仿宋_GB2312" w:hAnsi="宋体" w:hint="eastAsia"/>
          <w:sz w:val="30"/>
          <w:szCs w:val="30"/>
        </w:rPr>
        <w:t>普通</w:t>
      </w:r>
      <w:r w:rsidR="00975C64" w:rsidRPr="00D57796">
        <w:rPr>
          <w:rFonts w:ascii="仿宋_GB2312" w:eastAsia="仿宋_GB2312" w:hAnsi="宋体" w:hint="eastAsia"/>
          <w:sz w:val="30"/>
          <w:szCs w:val="30"/>
        </w:rPr>
        <w:t>高中骨干教师培训对象</w:t>
      </w:r>
      <w:r w:rsidR="003C09E6">
        <w:rPr>
          <w:rFonts w:ascii="仿宋_GB2312" w:eastAsia="仿宋_GB2312" w:hAnsi="宋体" w:hint="eastAsia"/>
          <w:sz w:val="30"/>
          <w:szCs w:val="30"/>
        </w:rPr>
        <w:t>，</w:t>
      </w:r>
      <w:r w:rsidR="00975C64" w:rsidRPr="0003631E">
        <w:rPr>
          <w:rFonts w:ascii="仿宋_GB2312" w:eastAsia="仿宋_GB2312" w:hAnsi="宋体" w:hint="eastAsia"/>
          <w:sz w:val="30"/>
          <w:szCs w:val="30"/>
        </w:rPr>
        <w:t>并利用河南省教师教育网（</w:t>
      </w:r>
      <w:r w:rsidR="00975C64" w:rsidRPr="0003631E">
        <w:rPr>
          <w:rFonts w:ascii="仿宋_GB2312" w:eastAsia="仿宋_GB2312" w:hAnsi="宋体"/>
          <w:sz w:val="30"/>
          <w:szCs w:val="30"/>
        </w:rPr>
        <w:t>www.hateacher.cn</w:t>
      </w:r>
      <w:r w:rsidR="00975C64" w:rsidRPr="0003631E">
        <w:rPr>
          <w:rFonts w:ascii="仿宋_GB2312" w:eastAsia="仿宋_GB2312" w:hAnsi="宋体" w:hint="eastAsia"/>
          <w:sz w:val="30"/>
          <w:szCs w:val="30"/>
        </w:rPr>
        <w:t>）右侧的“河南省中小学教师培训管理系统</w:t>
      </w:r>
      <w:r w:rsidR="00A02466">
        <w:rPr>
          <w:rFonts w:ascii="仿宋_GB2312" w:eastAsia="仿宋_GB2312" w:hAnsi="宋体" w:hint="eastAsia"/>
          <w:sz w:val="30"/>
          <w:szCs w:val="30"/>
        </w:rPr>
        <w:t>（</w:t>
      </w:r>
      <w:r w:rsidR="00A02466" w:rsidRPr="0003631E">
        <w:rPr>
          <w:rFonts w:ascii="仿宋_GB2312" w:eastAsia="仿宋_GB2312" w:hAnsi="宋体" w:hint="eastAsia"/>
          <w:sz w:val="30"/>
          <w:szCs w:val="30"/>
        </w:rPr>
        <w:t>管理版</w:t>
      </w:r>
      <w:r w:rsidR="00A02466">
        <w:rPr>
          <w:rFonts w:ascii="仿宋_GB2312" w:eastAsia="仿宋_GB2312" w:hAnsi="宋体" w:hint="eastAsia"/>
          <w:sz w:val="30"/>
          <w:szCs w:val="30"/>
        </w:rPr>
        <w:t>）</w:t>
      </w:r>
      <w:r w:rsidR="00975C64" w:rsidRPr="0003631E">
        <w:rPr>
          <w:rFonts w:ascii="仿宋_GB2312" w:eastAsia="仿宋_GB2312" w:hAnsi="宋体" w:hint="eastAsia"/>
          <w:sz w:val="30"/>
          <w:szCs w:val="30"/>
        </w:rPr>
        <w:t>”进行报名。报名截止</w:t>
      </w:r>
      <w:r w:rsidR="00B113A7">
        <w:rPr>
          <w:rFonts w:ascii="仿宋_GB2312" w:eastAsia="仿宋_GB2312" w:hAnsi="宋体" w:hint="eastAsia"/>
          <w:sz w:val="30"/>
          <w:szCs w:val="30"/>
        </w:rPr>
        <w:t>日期为</w:t>
      </w:r>
      <w:r w:rsidR="00975C64" w:rsidRPr="0003631E">
        <w:rPr>
          <w:rFonts w:ascii="仿宋_GB2312" w:eastAsia="仿宋_GB2312" w:hAnsi="宋体"/>
          <w:sz w:val="30"/>
          <w:szCs w:val="30"/>
        </w:rPr>
        <w:t>20</w:t>
      </w:r>
      <w:r w:rsidR="00073A82">
        <w:rPr>
          <w:rFonts w:ascii="仿宋_GB2312" w:eastAsia="仿宋_GB2312" w:hAnsi="宋体"/>
          <w:sz w:val="30"/>
          <w:szCs w:val="30"/>
        </w:rPr>
        <w:t>18</w:t>
      </w:r>
      <w:r w:rsidR="00975C64" w:rsidRPr="0003631E">
        <w:rPr>
          <w:rFonts w:ascii="仿宋_GB2312" w:eastAsia="仿宋_GB2312" w:hAnsi="宋体" w:hint="eastAsia"/>
          <w:sz w:val="30"/>
          <w:szCs w:val="30"/>
        </w:rPr>
        <w:t>年</w:t>
      </w:r>
      <w:r w:rsidR="002C7A5E">
        <w:rPr>
          <w:rFonts w:ascii="仿宋_GB2312" w:eastAsia="仿宋_GB2312" w:hAnsi="宋体" w:hint="eastAsia"/>
          <w:sz w:val="30"/>
          <w:szCs w:val="30"/>
        </w:rPr>
        <w:t>6</w:t>
      </w:r>
      <w:r w:rsidR="005C0AA5">
        <w:rPr>
          <w:rFonts w:ascii="仿宋_GB2312" w:eastAsia="仿宋_GB2312" w:hAnsi="宋体"/>
          <w:sz w:val="30"/>
          <w:szCs w:val="30"/>
        </w:rPr>
        <w:t>月30</w:t>
      </w:r>
      <w:r w:rsidR="005C0AA5">
        <w:rPr>
          <w:rFonts w:ascii="仿宋_GB2312" w:eastAsia="仿宋_GB2312" w:hAnsi="宋体" w:hint="eastAsia"/>
          <w:sz w:val="30"/>
          <w:szCs w:val="30"/>
        </w:rPr>
        <w:t>日</w:t>
      </w:r>
      <w:r w:rsidR="00F969A9">
        <w:rPr>
          <w:rFonts w:ascii="仿宋_GB2312" w:eastAsia="仿宋_GB2312" w:hAnsi="宋体" w:hint="eastAsia"/>
          <w:sz w:val="30"/>
          <w:szCs w:val="30"/>
        </w:rPr>
        <w:t>。</w:t>
      </w:r>
    </w:p>
    <w:p w:rsidR="00975C64" w:rsidRPr="00D57796" w:rsidRDefault="00A172D0" w:rsidP="00422338">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w:t>
      </w:r>
      <w:r w:rsidR="00975C64" w:rsidRPr="00D57796">
        <w:rPr>
          <w:rFonts w:ascii="仿宋_GB2312" w:eastAsia="仿宋_GB2312" w:hAnsi="宋体" w:hint="eastAsia"/>
          <w:sz w:val="30"/>
          <w:szCs w:val="30"/>
        </w:rPr>
        <w:t>．培训的具体时间、地点，由省基础教研室另行通知。</w:t>
      </w:r>
    </w:p>
    <w:p w:rsidR="00975C64" w:rsidRPr="00D57796" w:rsidRDefault="00A172D0" w:rsidP="00D4753E">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5</w:t>
      </w:r>
      <w:r w:rsidR="00975C64" w:rsidRPr="00D57796">
        <w:rPr>
          <w:rFonts w:ascii="仿宋_GB2312" w:eastAsia="仿宋_GB2312" w:hAnsi="宋体" w:hint="eastAsia"/>
          <w:sz w:val="30"/>
          <w:szCs w:val="30"/>
        </w:rPr>
        <w:t>．</w:t>
      </w:r>
      <w:r w:rsidR="003C09E6">
        <w:rPr>
          <w:rFonts w:ascii="仿宋_GB2312" w:eastAsia="仿宋_GB2312" w:hAnsi="宋体" w:hint="eastAsia"/>
          <w:sz w:val="30"/>
          <w:szCs w:val="30"/>
        </w:rPr>
        <w:t>普通</w:t>
      </w:r>
      <w:r w:rsidR="00975C64" w:rsidRPr="00D57796">
        <w:rPr>
          <w:rFonts w:ascii="仿宋_GB2312" w:eastAsia="仿宋_GB2312" w:hAnsi="宋体" w:hint="eastAsia"/>
          <w:sz w:val="30"/>
          <w:szCs w:val="30"/>
        </w:rPr>
        <w:t>高中骨干教师专项培训计划实施过程中的意见、建议，请与</w:t>
      </w:r>
      <w:r w:rsidR="003C09E6">
        <w:rPr>
          <w:rFonts w:ascii="仿宋_GB2312" w:eastAsia="仿宋_GB2312" w:hAnsi="宋体" w:hint="eastAsia"/>
          <w:sz w:val="30"/>
          <w:szCs w:val="30"/>
        </w:rPr>
        <w:t>省</w:t>
      </w:r>
      <w:r w:rsidR="00975C64" w:rsidRPr="00D57796">
        <w:rPr>
          <w:rFonts w:ascii="仿宋_GB2312" w:eastAsia="仿宋_GB2312" w:hAnsi="宋体" w:hint="eastAsia"/>
          <w:sz w:val="30"/>
          <w:szCs w:val="30"/>
        </w:rPr>
        <w:t>教育厅师范教育处联系。联系人：刘海涛；电话：</w:t>
      </w:r>
      <w:r w:rsidR="00975C64" w:rsidRPr="00D57796">
        <w:rPr>
          <w:rFonts w:ascii="仿宋_GB2312" w:eastAsia="仿宋_GB2312" w:hAnsi="宋体"/>
          <w:sz w:val="30"/>
          <w:szCs w:val="30"/>
        </w:rPr>
        <w:t>0371-69691697</w:t>
      </w:r>
      <w:r w:rsidR="00975C64" w:rsidRPr="00D57796">
        <w:rPr>
          <w:rFonts w:ascii="仿宋_GB2312" w:eastAsia="仿宋_GB2312" w:hAnsi="宋体" w:hint="eastAsia"/>
          <w:sz w:val="30"/>
          <w:szCs w:val="30"/>
        </w:rPr>
        <w:t>；邮箱：</w:t>
      </w:r>
      <w:hyperlink r:id="rId7" w:history="1">
        <w:r w:rsidR="0003631E" w:rsidRPr="003E2280">
          <w:rPr>
            <w:rStyle w:val="a5"/>
            <w:rFonts w:ascii="仿宋_GB2312" w:eastAsia="仿宋_GB2312" w:hAnsi="宋体" w:hint="eastAsia"/>
            <w:sz w:val="30"/>
            <w:szCs w:val="30"/>
          </w:rPr>
          <w:t>sfclht@163.com</w:t>
        </w:r>
      </w:hyperlink>
      <w:r w:rsidR="00975C64" w:rsidRPr="00D57796">
        <w:rPr>
          <w:rFonts w:ascii="仿宋_GB2312" w:eastAsia="仿宋_GB2312" w:hAnsi="宋体" w:hint="eastAsia"/>
          <w:sz w:val="30"/>
          <w:szCs w:val="30"/>
        </w:rPr>
        <w:t>。</w:t>
      </w:r>
    </w:p>
    <w:p w:rsidR="00975C64" w:rsidRPr="00D57796" w:rsidRDefault="00975C64" w:rsidP="00422338">
      <w:pPr>
        <w:spacing w:line="560" w:lineRule="exact"/>
        <w:ind w:firstLineChars="200" w:firstLine="600"/>
        <w:rPr>
          <w:rFonts w:ascii="仿宋_GB2312" w:eastAsia="仿宋_GB2312" w:hAnsi="宋体"/>
          <w:sz w:val="30"/>
          <w:szCs w:val="30"/>
        </w:rPr>
      </w:pPr>
    </w:p>
    <w:p w:rsidR="00975C64" w:rsidRPr="00D57796" w:rsidRDefault="00975C64" w:rsidP="00422338">
      <w:pPr>
        <w:spacing w:line="560" w:lineRule="exact"/>
        <w:ind w:firstLineChars="200" w:firstLine="600"/>
        <w:rPr>
          <w:rFonts w:ascii="仿宋_GB2312" w:eastAsia="仿宋_GB2312" w:hAnsi="宋体"/>
          <w:sz w:val="30"/>
          <w:szCs w:val="30"/>
        </w:rPr>
      </w:pPr>
      <w:r w:rsidRPr="00D57796">
        <w:rPr>
          <w:rFonts w:ascii="仿宋_GB2312" w:eastAsia="仿宋_GB2312" w:hAnsi="宋体" w:hint="eastAsia"/>
          <w:sz w:val="30"/>
          <w:szCs w:val="30"/>
        </w:rPr>
        <w:t>附件：</w:t>
      </w:r>
      <w:r w:rsidR="009367BE">
        <w:rPr>
          <w:rFonts w:ascii="仿宋_GB2312" w:eastAsia="仿宋_GB2312" w:hAnsi="宋体"/>
          <w:sz w:val="30"/>
          <w:szCs w:val="30"/>
        </w:rPr>
        <w:t>《</w:t>
      </w:r>
      <w:r w:rsidRPr="00D57796">
        <w:rPr>
          <w:rFonts w:ascii="仿宋_GB2312" w:eastAsia="仿宋_GB2312" w:hAnsi="宋体" w:hint="eastAsia"/>
          <w:sz w:val="30"/>
          <w:szCs w:val="30"/>
        </w:rPr>
        <w:t>省级</w:t>
      </w:r>
      <w:r w:rsidR="003C09E6">
        <w:rPr>
          <w:rFonts w:ascii="仿宋_GB2312" w:eastAsia="仿宋_GB2312" w:hAnsi="宋体" w:hint="eastAsia"/>
          <w:sz w:val="30"/>
          <w:szCs w:val="30"/>
        </w:rPr>
        <w:t>普通</w:t>
      </w:r>
      <w:r w:rsidRPr="00D57796">
        <w:rPr>
          <w:rFonts w:ascii="仿宋_GB2312" w:eastAsia="仿宋_GB2312" w:hAnsi="宋体" w:hint="eastAsia"/>
          <w:sz w:val="30"/>
          <w:szCs w:val="30"/>
        </w:rPr>
        <w:t>高中骨干教师培训对象名额分配表</w:t>
      </w:r>
      <w:r w:rsidR="009367BE">
        <w:rPr>
          <w:rFonts w:ascii="仿宋_GB2312" w:eastAsia="仿宋_GB2312" w:hAnsi="宋体" w:hint="eastAsia"/>
          <w:sz w:val="30"/>
          <w:szCs w:val="30"/>
        </w:rPr>
        <w:t>》</w:t>
      </w:r>
    </w:p>
    <w:p w:rsidR="00975C64" w:rsidRPr="00D57796" w:rsidRDefault="00975C64" w:rsidP="00422338">
      <w:pPr>
        <w:spacing w:line="560" w:lineRule="exact"/>
        <w:ind w:firstLineChars="200" w:firstLine="600"/>
        <w:rPr>
          <w:rFonts w:ascii="仿宋_GB2312" w:eastAsia="仿宋_GB2312" w:hAnsi="宋体"/>
          <w:sz w:val="30"/>
          <w:szCs w:val="30"/>
        </w:rPr>
      </w:pPr>
    </w:p>
    <w:p w:rsidR="00975C64" w:rsidRPr="00D57796" w:rsidRDefault="00975C64" w:rsidP="00422338">
      <w:pPr>
        <w:spacing w:line="560" w:lineRule="exact"/>
        <w:ind w:firstLineChars="1650" w:firstLine="4950"/>
        <w:rPr>
          <w:rFonts w:ascii="仿宋_GB2312" w:eastAsia="仿宋_GB2312" w:hAnsi="宋体"/>
          <w:sz w:val="30"/>
          <w:szCs w:val="30"/>
        </w:rPr>
      </w:pPr>
      <w:r w:rsidRPr="00D57796">
        <w:rPr>
          <w:rFonts w:ascii="仿宋_GB2312" w:eastAsia="仿宋_GB2312" w:hAnsi="宋体" w:hint="eastAsia"/>
          <w:sz w:val="30"/>
          <w:szCs w:val="30"/>
        </w:rPr>
        <w:t>河南省教育厅</w:t>
      </w:r>
    </w:p>
    <w:p w:rsidR="00975C64" w:rsidRPr="00D57796" w:rsidRDefault="00975C64" w:rsidP="00422338">
      <w:pPr>
        <w:spacing w:line="560" w:lineRule="exact"/>
        <w:ind w:firstLineChars="1600" w:firstLine="4800"/>
        <w:rPr>
          <w:rFonts w:ascii="仿宋_GB2312" w:eastAsia="仿宋_GB2312" w:hAnsi="宋体"/>
          <w:sz w:val="30"/>
          <w:szCs w:val="30"/>
        </w:rPr>
      </w:pPr>
      <w:r w:rsidRPr="00D57796">
        <w:rPr>
          <w:rFonts w:ascii="仿宋_GB2312" w:eastAsia="仿宋_GB2312" w:hAnsi="宋体"/>
          <w:sz w:val="30"/>
          <w:szCs w:val="30"/>
        </w:rPr>
        <w:t>20</w:t>
      </w:r>
      <w:r w:rsidR="00073A82">
        <w:rPr>
          <w:rFonts w:ascii="仿宋_GB2312" w:eastAsia="仿宋_GB2312" w:hAnsi="宋体"/>
          <w:sz w:val="30"/>
          <w:szCs w:val="30"/>
        </w:rPr>
        <w:t>18</w:t>
      </w:r>
      <w:r w:rsidRPr="00D57796">
        <w:rPr>
          <w:rFonts w:ascii="仿宋_GB2312" w:eastAsia="仿宋_GB2312" w:hAnsi="宋体" w:hint="eastAsia"/>
          <w:sz w:val="30"/>
          <w:szCs w:val="30"/>
        </w:rPr>
        <w:t>年</w:t>
      </w:r>
      <w:r w:rsidR="002C7A5E">
        <w:rPr>
          <w:rFonts w:ascii="仿宋_GB2312" w:eastAsia="仿宋_GB2312" w:hAnsi="宋体" w:hint="eastAsia"/>
          <w:color w:val="FF0000"/>
          <w:sz w:val="30"/>
          <w:szCs w:val="30"/>
        </w:rPr>
        <w:t>6</w:t>
      </w:r>
      <w:r w:rsidRPr="00D57796">
        <w:rPr>
          <w:rFonts w:ascii="仿宋_GB2312" w:eastAsia="仿宋_GB2312" w:hAnsi="宋体" w:hint="eastAsia"/>
          <w:sz w:val="30"/>
          <w:szCs w:val="30"/>
        </w:rPr>
        <w:t>月</w:t>
      </w:r>
      <w:r w:rsidR="005C0AA5">
        <w:rPr>
          <w:rFonts w:ascii="仿宋_GB2312" w:eastAsia="仿宋_GB2312" w:hAnsi="宋体" w:hint="eastAsia"/>
          <w:sz w:val="30"/>
          <w:szCs w:val="30"/>
        </w:rPr>
        <w:t xml:space="preserve">  </w:t>
      </w:r>
      <w:r w:rsidRPr="00D57796">
        <w:rPr>
          <w:rFonts w:ascii="仿宋_GB2312" w:eastAsia="仿宋_GB2312" w:hAnsi="宋体" w:hint="eastAsia"/>
          <w:sz w:val="30"/>
          <w:szCs w:val="30"/>
        </w:rPr>
        <w:t>日</w:t>
      </w:r>
    </w:p>
    <w:p w:rsidR="00975C64" w:rsidRDefault="00975C64" w:rsidP="009A5385">
      <w:pPr>
        <w:sectPr w:rsidR="00975C64" w:rsidSect="009A5385">
          <w:footerReference w:type="default" r:id="rId8"/>
          <w:pgSz w:w="11906" w:h="16838"/>
          <w:pgMar w:top="1440" w:right="1800" w:bottom="1440" w:left="1800" w:header="851" w:footer="992" w:gutter="0"/>
          <w:cols w:space="425"/>
          <w:docGrid w:type="lines" w:linePitch="312"/>
        </w:sectPr>
      </w:pPr>
    </w:p>
    <w:p w:rsidR="00975C64" w:rsidRPr="007650E8" w:rsidRDefault="00975C64" w:rsidP="003F72C3">
      <w:pPr>
        <w:spacing w:line="320" w:lineRule="exact"/>
        <w:rPr>
          <w:rFonts w:ascii="宋体"/>
          <w:sz w:val="28"/>
          <w:szCs w:val="28"/>
        </w:rPr>
      </w:pPr>
      <w:r w:rsidRPr="007650E8">
        <w:rPr>
          <w:rFonts w:ascii="宋体" w:hAnsi="宋体" w:hint="eastAsia"/>
          <w:sz w:val="28"/>
          <w:szCs w:val="28"/>
        </w:rPr>
        <w:t>附件</w:t>
      </w:r>
    </w:p>
    <w:p w:rsidR="00975C64" w:rsidRDefault="00975C64" w:rsidP="003F72C3">
      <w:pPr>
        <w:jc w:val="center"/>
      </w:pPr>
      <w:r w:rsidRPr="007650E8">
        <w:rPr>
          <w:rFonts w:ascii="黑体" w:eastAsia="黑体" w:hAnsi="黑体" w:hint="eastAsia"/>
          <w:sz w:val="32"/>
          <w:szCs w:val="32"/>
        </w:rPr>
        <w:t>省级</w:t>
      </w:r>
      <w:r>
        <w:rPr>
          <w:rFonts w:ascii="黑体" w:eastAsia="黑体" w:hAnsi="黑体" w:hint="eastAsia"/>
          <w:sz w:val="32"/>
          <w:szCs w:val="32"/>
        </w:rPr>
        <w:t>普通</w:t>
      </w:r>
      <w:r w:rsidRPr="007650E8">
        <w:rPr>
          <w:rFonts w:ascii="黑体" w:eastAsia="黑体" w:hAnsi="黑体" w:hint="eastAsia"/>
          <w:sz w:val="32"/>
          <w:szCs w:val="32"/>
        </w:rPr>
        <w:t>高中骨干教师培训对象名额分配表</w:t>
      </w:r>
      <w:r w:rsidRPr="009A5385">
        <w:rPr>
          <w:rFonts w:hint="eastAsia"/>
        </w:rPr>
        <w:t>（单位：人）</w:t>
      </w:r>
    </w:p>
    <w:tbl>
      <w:tblPr>
        <w:tblW w:w="13206" w:type="dxa"/>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803"/>
        <w:gridCol w:w="803"/>
        <w:gridCol w:w="803"/>
        <w:gridCol w:w="803"/>
        <w:gridCol w:w="803"/>
        <w:gridCol w:w="750"/>
        <w:gridCol w:w="1076"/>
        <w:gridCol w:w="851"/>
        <w:gridCol w:w="709"/>
        <w:gridCol w:w="708"/>
        <w:gridCol w:w="709"/>
        <w:gridCol w:w="709"/>
        <w:gridCol w:w="1276"/>
        <w:gridCol w:w="1134"/>
      </w:tblGrid>
      <w:tr w:rsidR="00EB0FF0" w:rsidRPr="00533686" w:rsidTr="00F821A3">
        <w:trPr>
          <w:trHeight w:val="171"/>
          <w:jc w:val="center"/>
        </w:trPr>
        <w:tc>
          <w:tcPr>
            <w:tcW w:w="1269" w:type="dxa"/>
            <w:vMerge w:val="restart"/>
          </w:tcPr>
          <w:p w:rsidR="00EB0FF0" w:rsidRPr="00533686" w:rsidRDefault="00EB0FF0" w:rsidP="003D057A">
            <w:pPr>
              <w:spacing w:line="280" w:lineRule="exact"/>
              <w:rPr>
                <w:rFonts w:ascii="Times New Roman" w:hAnsi="Times New Roman"/>
                <w:szCs w:val="21"/>
              </w:rPr>
            </w:pPr>
          </w:p>
        </w:tc>
        <w:tc>
          <w:tcPr>
            <w:tcW w:w="5841" w:type="dxa"/>
            <w:gridSpan w:val="7"/>
            <w:vAlign w:val="center"/>
          </w:tcPr>
          <w:p w:rsidR="00EB0FF0" w:rsidRPr="00533686" w:rsidRDefault="00EB0FF0" w:rsidP="00BD1DFD">
            <w:pPr>
              <w:spacing w:line="280" w:lineRule="exact"/>
              <w:jc w:val="center"/>
              <w:rPr>
                <w:rFonts w:ascii="Times New Roman" w:hAnsi="Times New Roman"/>
                <w:szCs w:val="21"/>
              </w:rPr>
            </w:pPr>
            <w:r w:rsidRPr="00533686">
              <w:rPr>
                <w:rFonts w:ascii="Times New Roman" w:hAnsi="Times New Roman"/>
                <w:szCs w:val="21"/>
              </w:rPr>
              <w:t>2018</w:t>
            </w:r>
            <w:r w:rsidRPr="00533686">
              <w:rPr>
                <w:rFonts w:ascii="Times New Roman" w:hAnsi="Times New Roman"/>
                <w:szCs w:val="21"/>
              </w:rPr>
              <w:t>年</w:t>
            </w:r>
            <w:r w:rsidRPr="00533686">
              <w:rPr>
                <w:rFonts w:ascii="Times New Roman" w:hAnsi="Times New Roman"/>
                <w:b/>
                <w:bCs/>
                <w:szCs w:val="21"/>
              </w:rPr>
              <w:t>（</w:t>
            </w:r>
            <w:r w:rsidRPr="00533686">
              <w:rPr>
                <w:rFonts w:ascii="Times New Roman" w:hAnsi="Times New Roman"/>
                <w:b/>
                <w:bCs/>
                <w:szCs w:val="21"/>
              </w:rPr>
              <w:t>715</w:t>
            </w:r>
            <w:r w:rsidRPr="00533686">
              <w:rPr>
                <w:rFonts w:ascii="Times New Roman" w:hAnsi="Times New Roman"/>
                <w:b/>
                <w:bCs/>
                <w:szCs w:val="21"/>
              </w:rPr>
              <w:t>人）</w:t>
            </w:r>
          </w:p>
        </w:tc>
        <w:tc>
          <w:tcPr>
            <w:tcW w:w="4962" w:type="dxa"/>
            <w:gridSpan w:val="6"/>
            <w:vAlign w:val="center"/>
          </w:tcPr>
          <w:p w:rsidR="00EB0FF0" w:rsidRPr="00533686" w:rsidRDefault="00EB0FF0" w:rsidP="00BD1DFD">
            <w:pPr>
              <w:spacing w:line="280" w:lineRule="exact"/>
              <w:jc w:val="center"/>
              <w:rPr>
                <w:rFonts w:ascii="Times New Roman" w:hAnsi="Times New Roman"/>
                <w:szCs w:val="21"/>
              </w:rPr>
            </w:pPr>
            <w:r w:rsidRPr="00533686">
              <w:rPr>
                <w:rFonts w:ascii="Times New Roman" w:hAnsi="Times New Roman"/>
                <w:szCs w:val="21"/>
              </w:rPr>
              <w:t>2019</w:t>
            </w:r>
            <w:r w:rsidRPr="00533686">
              <w:rPr>
                <w:rFonts w:ascii="Times New Roman" w:hAnsi="Times New Roman"/>
                <w:szCs w:val="21"/>
              </w:rPr>
              <w:t>年</w:t>
            </w:r>
            <w:r w:rsidRPr="00533686">
              <w:rPr>
                <w:rFonts w:ascii="Times New Roman" w:hAnsi="Times New Roman"/>
                <w:b/>
                <w:bCs/>
                <w:szCs w:val="21"/>
              </w:rPr>
              <w:t>（</w:t>
            </w:r>
            <w:r w:rsidRPr="00533686">
              <w:rPr>
                <w:rFonts w:ascii="Times New Roman" w:hAnsi="Times New Roman"/>
                <w:b/>
                <w:bCs/>
                <w:szCs w:val="21"/>
              </w:rPr>
              <w:t>683</w:t>
            </w:r>
            <w:r w:rsidRPr="00533686">
              <w:rPr>
                <w:rFonts w:ascii="Times New Roman" w:hAnsi="Times New Roman"/>
                <w:b/>
                <w:bCs/>
                <w:szCs w:val="21"/>
              </w:rPr>
              <w:t>人）</w:t>
            </w:r>
          </w:p>
        </w:tc>
        <w:tc>
          <w:tcPr>
            <w:tcW w:w="1134" w:type="dxa"/>
            <w:vMerge w:val="restart"/>
            <w:vAlign w:val="center"/>
          </w:tcPr>
          <w:p w:rsidR="00EB0FF0" w:rsidRPr="00533686" w:rsidRDefault="00EB0FF0" w:rsidP="00F821A3">
            <w:pPr>
              <w:spacing w:line="280" w:lineRule="exact"/>
              <w:jc w:val="center"/>
              <w:rPr>
                <w:rFonts w:ascii="Times New Roman" w:hAnsi="Times New Roman"/>
                <w:szCs w:val="21"/>
              </w:rPr>
            </w:pPr>
            <w:r w:rsidRPr="00533686">
              <w:rPr>
                <w:rFonts w:ascii="Times New Roman" w:hAnsi="Times New Roman"/>
                <w:szCs w:val="21"/>
              </w:rPr>
              <w:t>本轮合计</w:t>
            </w:r>
          </w:p>
        </w:tc>
      </w:tr>
      <w:tr w:rsidR="00EB0FF0" w:rsidRPr="00533686" w:rsidTr="00F821A3">
        <w:trPr>
          <w:trHeight w:val="402"/>
          <w:jc w:val="center"/>
        </w:trPr>
        <w:tc>
          <w:tcPr>
            <w:tcW w:w="1269" w:type="dxa"/>
            <w:vMerge/>
          </w:tcPr>
          <w:p w:rsidR="00EB0FF0" w:rsidRPr="00533686" w:rsidRDefault="00EB0FF0" w:rsidP="003D057A">
            <w:pPr>
              <w:spacing w:line="280" w:lineRule="exact"/>
              <w:rPr>
                <w:rFonts w:ascii="Times New Roman" w:hAnsi="Times New Roman"/>
                <w:szCs w:val="21"/>
              </w:rPr>
            </w:pPr>
          </w:p>
        </w:tc>
        <w:tc>
          <w:tcPr>
            <w:tcW w:w="803" w:type="dxa"/>
            <w:vAlign w:val="center"/>
          </w:tcPr>
          <w:p w:rsidR="00EB0FF0" w:rsidRPr="00533686" w:rsidRDefault="00EB0FF0" w:rsidP="00F821A3">
            <w:pPr>
              <w:spacing w:line="280" w:lineRule="exact"/>
              <w:jc w:val="center"/>
              <w:rPr>
                <w:rFonts w:ascii="Times New Roman" w:hAnsi="Times New Roman"/>
                <w:szCs w:val="21"/>
              </w:rPr>
            </w:pPr>
            <w:r w:rsidRPr="00533686">
              <w:rPr>
                <w:rFonts w:ascii="Times New Roman" w:hAnsi="Times New Roman"/>
                <w:szCs w:val="21"/>
              </w:rPr>
              <w:t>语文</w:t>
            </w:r>
          </w:p>
        </w:tc>
        <w:tc>
          <w:tcPr>
            <w:tcW w:w="803" w:type="dxa"/>
            <w:vAlign w:val="center"/>
          </w:tcPr>
          <w:p w:rsidR="00EB0FF0" w:rsidRPr="00533686" w:rsidRDefault="00EB0FF0" w:rsidP="00F821A3">
            <w:pPr>
              <w:spacing w:line="280" w:lineRule="exact"/>
              <w:jc w:val="center"/>
              <w:rPr>
                <w:rFonts w:ascii="Times New Roman" w:hAnsi="Times New Roman"/>
                <w:szCs w:val="21"/>
              </w:rPr>
            </w:pPr>
            <w:r w:rsidRPr="00533686">
              <w:rPr>
                <w:rFonts w:ascii="Times New Roman" w:hAnsi="Times New Roman"/>
                <w:szCs w:val="21"/>
              </w:rPr>
              <w:t>数学</w:t>
            </w:r>
          </w:p>
        </w:tc>
        <w:tc>
          <w:tcPr>
            <w:tcW w:w="803" w:type="dxa"/>
            <w:vAlign w:val="center"/>
          </w:tcPr>
          <w:p w:rsidR="00EB0FF0" w:rsidRPr="00533686" w:rsidRDefault="00EB0FF0" w:rsidP="00F821A3">
            <w:pPr>
              <w:spacing w:line="280" w:lineRule="exact"/>
              <w:jc w:val="center"/>
              <w:rPr>
                <w:rFonts w:ascii="Times New Roman" w:hAnsi="Times New Roman"/>
                <w:szCs w:val="21"/>
              </w:rPr>
            </w:pPr>
            <w:r w:rsidRPr="00533686">
              <w:rPr>
                <w:rFonts w:ascii="Times New Roman" w:hAnsi="Times New Roman"/>
                <w:szCs w:val="21"/>
              </w:rPr>
              <w:t>英语</w:t>
            </w:r>
          </w:p>
        </w:tc>
        <w:tc>
          <w:tcPr>
            <w:tcW w:w="803" w:type="dxa"/>
            <w:vAlign w:val="center"/>
          </w:tcPr>
          <w:p w:rsidR="00EB0FF0" w:rsidRPr="00533686" w:rsidRDefault="00EB0FF0" w:rsidP="00F821A3">
            <w:pPr>
              <w:spacing w:line="280" w:lineRule="exact"/>
              <w:jc w:val="center"/>
              <w:rPr>
                <w:rFonts w:ascii="Times New Roman" w:hAnsi="Times New Roman"/>
                <w:szCs w:val="21"/>
              </w:rPr>
            </w:pPr>
            <w:r w:rsidRPr="00533686">
              <w:rPr>
                <w:rFonts w:ascii="Times New Roman" w:hAnsi="Times New Roman"/>
                <w:szCs w:val="21"/>
              </w:rPr>
              <w:t>化学</w:t>
            </w:r>
          </w:p>
        </w:tc>
        <w:tc>
          <w:tcPr>
            <w:tcW w:w="803" w:type="dxa"/>
            <w:vAlign w:val="center"/>
          </w:tcPr>
          <w:p w:rsidR="00EB0FF0" w:rsidRPr="00533686" w:rsidRDefault="00EB0FF0" w:rsidP="00F821A3">
            <w:pPr>
              <w:spacing w:line="240" w:lineRule="exact"/>
              <w:jc w:val="center"/>
              <w:rPr>
                <w:rFonts w:ascii="Times New Roman" w:hAnsi="Times New Roman"/>
                <w:szCs w:val="21"/>
              </w:rPr>
            </w:pPr>
            <w:r w:rsidRPr="00533686">
              <w:rPr>
                <w:rFonts w:ascii="Times New Roman" w:hAnsi="Times New Roman"/>
                <w:szCs w:val="21"/>
              </w:rPr>
              <w:t>历史</w:t>
            </w:r>
          </w:p>
        </w:tc>
        <w:tc>
          <w:tcPr>
            <w:tcW w:w="750" w:type="dxa"/>
            <w:vAlign w:val="center"/>
          </w:tcPr>
          <w:p w:rsidR="00EB0FF0" w:rsidRPr="00533686" w:rsidRDefault="00EB0FF0" w:rsidP="00F821A3">
            <w:pPr>
              <w:spacing w:line="280" w:lineRule="exact"/>
              <w:jc w:val="center"/>
              <w:rPr>
                <w:rFonts w:ascii="Times New Roman" w:hAnsi="Times New Roman"/>
                <w:szCs w:val="21"/>
              </w:rPr>
            </w:pPr>
            <w:r w:rsidRPr="00533686">
              <w:rPr>
                <w:rFonts w:ascii="Times New Roman" w:hAnsi="Times New Roman"/>
                <w:szCs w:val="21"/>
              </w:rPr>
              <w:t>地理</w:t>
            </w:r>
          </w:p>
        </w:tc>
        <w:tc>
          <w:tcPr>
            <w:tcW w:w="1076" w:type="dxa"/>
            <w:vAlign w:val="center"/>
          </w:tcPr>
          <w:p w:rsidR="00EB0FF0" w:rsidRPr="00533686" w:rsidRDefault="00EB0FF0" w:rsidP="00F821A3">
            <w:pPr>
              <w:spacing w:line="240" w:lineRule="exact"/>
              <w:jc w:val="center"/>
              <w:rPr>
                <w:rFonts w:ascii="Times New Roman" w:hAnsi="Times New Roman"/>
                <w:szCs w:val="21"/>
              </w:rPr>
            </w:pPr>
            <w:r w:rsidRPr="00533686">
              <w:rPr>
                <w:rFonts w:ascii="Times New Roman" w:hAnsi="Times New Roman"/>
                <w:szCs w:val="21"/>
              </w:rPr>
              <w:t>思想政治</w:t>
            </w:r>
          </w:p>
        </w:tc>
        <w:tc>
          <w:tcPr>
            <w:tcW w:w="851" w:type="dxa"/>
            <w:vAlign w:val="center"/>
          </w:tcPr>
          <w:p w:rsidR="00EB0FF0" w:rsidRPr="00533686" w:rsidRDefault="00EB0FF0" w:rsidP="00F821A3">
            <w:pPr>
              <w:spacing w:line="240" w:lineRule="exact"/>
              <w:jc w:val="center"/>
              <w:rPr>
                <w:rFonts w:ascii="Times New Roman" w:hAnsi="Times New Roman"/>
                <w:szCs w:val="21"/>
              </w:rPr>
            </w:pPr>
            <w:r w:rsidRPr="00533686">
              <w:rPr>
                <w:rFonts w:ascii="Times New Roman" w:hAnsi="Times New Roman"/>
                <w:szCs w:val="21"/>
              </w:rPr>
              <w:t>语文</w:t>
            </w:r>
          </w:p>
        </w:tc>
        <w:tc>
          <w:tcPr>
            <w:tcW w:w="709" w:type="dxa"/>
            <w:vAlign w:val="center"/>
          </w:tcPr>
          <w:p w:rsidR="00EB0FF0" w:rsidRPr="00533686" w:rsidRDefault="00EB0FF0" w:rsidP="00F821A3">
            <w:pPr>
              <w:spacing w:line="240" w:lineRule="exact"/>
              <w:jc w:val="center"/>
              <w:rPr>
                <w:rFonts w:ascii="Times New Roman" w:hAnsi="Times New Roman"/>
                <w:szCs w:val="21"/>
              </w:rPr>
            </w:pPr>
            <w:r w:rsidRPr="00533686">
              <w:rPr>
                <w:rFonts w:ascii="Times New Roman" w:hAnsi="Times New Roman"/>
                <w:szCs w:val="21"/>
              </w:rPr>
              <w:t>数学</w:t>
            </w:r>
          </w:p>
        </w:tc>
        <w:tc>
          <w:tcPr>
            <w:tcW w:w="708" w:type="dxa"/>
            <w:vAlign w:val="center"/>
          </w:tcPr>
          <w:p w:rsidR="00EB0FF0" w:rsidRPr="00533686" w:rsidRDefault="00EB0FF0" w:rsidP="00F821A3">
            <w:pPr>
              <w:spacing w:line="240" w:lineRule="exact"/>
              <w:jc w:val="center"/>
              <w:rPr>
                <w:rFonts w:ascii="Times New Roman" w:hAnsi="Times New Roman"/>
                <w:szCs w:val="21"/>
              </w:rPr>
            </w:pPr>
            <w:r w:rsidRPr="00533686">
              <w:rPr>
                <w:rFonts w:ascii="Times New Roman" w:hAnsi="Times New Roman"/>
                <w:szCs w:val="21"/>
              </w:rPr>
              <w:t>英语</w:t>
            </w:r>
          </w:p>
        </w:tc>
        <w:tc>
          <w:tcPr>
            <w:tcW w:w="709" w:type="dxa"/>
            <w:vAlign w:val="center"/>
          </w:tcPr>
          <w:p w:rsidR="00EB0FF0" w:rsidRPr="00533686" w:rsidRDefault="00EB0FF0" w:rsidP="00F821A3">
            <w:pPr>
              <w:spacing w:line="240" w:lineRule="exact"/>
              <w:jc w:val="center"/>
              <w:rPr>
                <w:rFonts w:ascii="Times New Roman" w:hAnsi="Times New Roman"/>
                <w:szCs w:val="21"/>
              </w:rPr>
            </w:pPr>
            <w:r w:rsidRPr="00533686">
              <w:rPr>
                <w:rFonts w:ascii="Times New Roman" w:hAnsi="Times New Roman"/>
                <w:szCs w:val="21"/>
              </w:rPr>
              <w:t>物理</w:t>
            </w:r>
          </w:p>
        </w:tc>
        <w:tc>
          <w:tcPr>
            <w:tcW w:w="709" w:type="dxa"/>
            <w:vAlign w:val="center"/>
          </w:tcPr>
          <w:p w:rsidR="00EB0FF0" w:rsidRPr="00533686" w:rsidRDefault="00EB0FF0" w:rsidP="00F821A3">
            <w:pPr>
              <w:spacing w:line="240" w:lineRule="exact"/>
              <w:jc w:val="center"/>
              <w:rPr>
                <w:rFonts w:ascii="Times New Roman" w:hAnsi="Times New Roman"/>
                <w:szCs w:val="21"/>
              </w:rPr>
            </w:pPr>
            <w:r w:rsidRPr="00533686">
              <w:rPr>
                <w:rFonts w:ascii="Times New Roman" w:hAnsi="Times New Roman"/>
                <w:szCs w:val="21"/>
              </w:rPr>
              <w:t>生物</w:t>
            </w:r>
          </w:p>
        </w:tc>
        <w:tc>
          <w:tcPr>
            <w:tcW w:w="1276" w:type="dxa"/>
            <w:vAlign w:val="center"/>
          </w:tcPr>
          <w:p w:rsidR="00EB0FF0" w:rsidRPr="00533686" w:rsidRDefault="00EB0FF0" w:rsidP="00F821A3">
            <w:pPr>
              <w:spacing w:line="240" w:lineRule="exact"/>
              <w:jc w:val="center"/>
              <w:rPr>
                <w:rFonts w:ascii="Times New Roman" w:hAnsi="Times New Roman"/>
                <w:szCs w:val="21"/>
              </w:rPr>
            </w:pPr>
            <w:r w:rsidRPr="00533686">
              <w:rPr>
                <w:rFonts w:ascii="Times New Roman" w:hAnsi="Times New Roman"/>
                <w:szCs w:val="21"/>
              </w:rPr>
              <w:t>体育与健康</w:t>
            </w:r>
          </w:p>
        </w:tc>
        <w:tc>
          <w:tcPr>
            <w:tcW w:w="1134" w:type="dxa"/>
            <w:vMerge/>
            <w:vAlign w:val="center"/>
          </w:tcPr>
          <w:p w:rsidR="00EB0FF0" w:rsidRPr="00533686" w:rsidRDefault="00EB0FF0" w:rsidP="00EB0FF0">
            <w:pPr>
              <w:spacing w:line="280" w:lineRule="exact"/>
              <w:jc w:val="center"/>
              <w:rPr>
                <w:rFonts w:ascii="Times New Roman" w:hAnsi="Times New Roman"/>
                <w:szCs w:val="21"/>
              </w:rPr>
            </w:pP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郑</w:t>
            </w:r>
            <w:r w:rsidRPr="00533686">
              <w:rPr>
                <w:rFonts w:ascii="Times New Roman" w:hAnsi="Times New Roman"/>
                <w:kern w:val="0"/>
                <w:szCs w:val="21"/>
              </w:rPr>
              <w:t xml:space="preserve">  </w:t>
            </w:r>
            <w:r w:rsidRPr="00533686">
              <w:rPr>
                <w:rFonts w:ascii="Times New Roman" w:hAnsi="Times New Roman"/>
                <w:kern w:val="0"/>
                <w:szCs w:val="21"/>
              </w:rPr>
              <w:t>州</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7</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7</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4</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4</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4</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90</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开</w:t>
            </w:r>
            <w:r w:rsidRPr="00533686">
              <w:rPr>
                <w:rFonts w:ascii="Times New Roman" w:hAnsi="Times New Roman"/>
                <w:kern w:val="0"/>
                <w:szCs w:val="21"/>
              </w:rPr>
              <w:t xml:space="preserve">  </w:t>
            </w:r>
            <w:r w:rsidRPr="00533686">
              <w:rPr>
                <w:rFonts w:ascii="Times New Roman" w:hAnsi="Times New Roman"/>
                <w:kern w:val="0"/>
                <w:szCs w:val="21"/>
              </w:rPr>
              <w:t>封</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5</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5</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3</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3</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3</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67</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proofErr w:type="gramStart"/>
            <w:r w:rsidRPr="00533686">
              <w:rPr>
                <w:rFonts w:ascii="Times New Roman" w:hAnsi="Times New Roman"/>
                <w:kern w:val="0"/>
                <w:szCs w:val="21"/>
              </w:rPr>
              <w:t>洛</w:t>
            </w:r>
            <w:proofErr w:type="gramEnd"/>
            <w:r w:rsidRPr="00533686">
              <w:rPr>
                <w:rFonts w:ascii="Times New Roman" w:hAnsi="Times New Roman"/>
                <w:kern w:val="0"/>
                <w:szCs w:val="21"/>
              </w:rPr>
              <w:t xml:space="preserve">  </w:t>
            </w:r>
            <w:r w:rsidRPr="00533686">
              <w:rPr>
                <w:rFonts w:ascii="Times New Roman" w:hAnsi="Times New Roman"/>
                <w:kern w:val="0"/>
                <w:szCs w:val="21"/>
              </w:rPr>
              <w:t>阳</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7</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7</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4</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4</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4</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90</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平顶山</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5</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5</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3</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3</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3</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67</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安</w:t>
            </w:r>
            <w:r w:rsidRPr="00533686">
              <w:rPr>
                <w:rFonts w:ascii="Times New Roman" w:hAnsi="Times New Roman"/>
                <w:kern w:val="0"/>
                <w:szCs w:val="21"/>
              </w:rPr>
              <w:t xml:space="preserve">  </w:t>
            </w:r>
            <w:r w:rsidRPr="00533686">
              <w:rPr>
                <w:rFonts w:ascii="Times New Roman" w:hAnsi="Times New Roman"/>
                <w:kern w:val="0"/>
                <w:szCs w:val="21"/>
              </w:rPr>
              <w:t>阳</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5</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5</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3</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3</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3</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67</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鹤</w:t>
            </w:r>
            <w:r w:rsidRPr="00533686">
              <w:rPr>
                <w:rFonts w:ascii="Times New Roman" w:hAnsi="Times New Roman"/>
                <w:kern w:val="0"/>
                <w:szCs w:val="21"/>
              </w:rPr>
              <w:t xml:space="preserve">  </w:t>
            </w:r>
            <w:r w:rsidRPr="00533686">
              <w:rPr>
                <w:rFonts w:ascii="Times New Roman" w:hAnsi="Times New Roman"/>
                <w:kern w:val="0"/>
                <w:szCs w:val="21"/>
              </w:rPr>
              <w:t>壁</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3</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3</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2</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2</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2</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44</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新</w:t>
            </w:r>
            <w:r w:rsidRPr="00533686">
              <w:rPr>
                <w:rFonts w:ascii="Times New Roman" w:hAnsi="Times New Roman"/>
                <w:kern w:val="0"/>
                <w:szCs w:val="21"/>
              </w:rPr>
              <w:t xml:space="preserve">  </w:t>
            </w:r>
            <w:r w:rsidRPr="00533686">
              <w:rPr>
                <w:rFonts w:ascii="Times New Roman" w:hAnsi="Times New Roman"/>
                <w:kern w:val="0"/>
                <w:szCs w:val="21"/>
              </w:rPr>
              <w:t>乡</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5</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5</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3</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3</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3</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67</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焦</w:t>
            </w:r>
            <w:r w:rsidRPr="00533686">
              <w:rPr>
                <w:rFonts w:ascii="Times New Roman" w:hAnsi="Times New Roman"/>
                <w:kern w:val="0"/>
                <w:szCs w:val="21"/>
              </w:rPr>
              <w:t xml:space="preserve">  </w:t>
            </w:r>
            <w:r w:rsidRPr="00533686">
              <w:rPr>
                <w:rFonts w:ascii="Times New Roman" w:hAnsi="Times New Roman"/>
                <w:kern w:val="0"/>
                <w:szCs w:val="21"/>
              </w:rPr>
              <w:t>作</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3</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3</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2</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2</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2</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44</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proofErr w:type="gramStart"/>
            <w:r w:rsidRPr="00533686">
              <w:rPr>
                <w:rFonts w:ascii="Times New Roman" w:hAnsi="Times New Roman"/>
                <w:kern w:val="0"/>
                <w:szCs w:val="21"/>
              </w:rPr>
              <w:t>濮</w:t>
            </w:r>
            <w:proofErr w:type="gramEnd"/>
            <w:r w:rsidRPr="00533686">
              <w:rPr>
                <w:rFonts w:ascii="Times New Roman" w:hAnsi="Times New Roman"/>
                <w:kern w:val="0"/>
                <w:szCs w:val="21"/>
              </w:rPr>
              <w:t xml:space="preserve">  </w:t>
            </w:r>
            <w:r w:rsidRPr="00533686">
              <w:rPr>
                <w:rFonts w:ascii="Times New Roman" w:hAnsi="Times New Roman"/>
                <w:kern w:val="0"/>
                <w:szCs w:val="21"/>
              </w:rPr>
              <w:t>阳</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5</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5</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3</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3</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3</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67</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许</w:t>
            </w:r>
            <w:r w:rsidRPr="00533686">
              <w:rPr>
                <w:rFonts w:ascii="Times New Roman" w:hAnsi="Times New Roman"/>
                <w:kern w:val="0"/>
                <w:szCs w:val="21"/>
              </w:rPr>
              <w:t xml:space="preserve">  </w:t>
            </w:r>
            <w:r w:rsidRPr="00533686">
              <w:rPr>
                <w:rFonts w:ascii="Times New Roman" w:hAnsi="Times New Roman"/>
                <w:kern w:val="0"/>
                <w:szCs w:val="21"/>
              </w:rPr>
              <w:t>昌</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4</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4</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3</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3</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6</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3</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65</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proofErr w:type="gramStart"/>
            <w:r w:rsidRPr="00533686">
              <w:rPr>
                <w:rFonts w:ascii="Times New Roman" w:hAnsi="Times New Roman"/>
                <w:kern w:val="0"/>
                <w:szCs w:val="21"/>
              </w:rPr>
              <w:t>漯</w:t>
            </w:r>
            <w:proofErr w:type="gramEnd"/>
            <w:r w:rsidRPr="00533686">
              <w:rPr>
                <w:rFonts w:ascii="Times New Roman" w:hAnsi="Times New Roman"/>
                <w:kern w:val="0"/>
                <w:szCs w:val="21"/>
              </w:rPr>
              <w:t xml:space="preserve">  </w:t>
            </w:r>
            <w:r w:rsidRPr="00533686">
              <w:rPr>
                <w:rFonts w:ascii="Times New Roman" w:hAnsi="Times New Roman"/>
                <w:kern w:val="0"/>
                <w:szCs w:val="21"/>
              </w:rPr>
              <w:t>河</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3</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3</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2</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2</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2</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44</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三门峡</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3</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3</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2</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2</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4</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2</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44</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南</w:t>
            </w:r>
            <w:r w:rsidRPr="00533686">
              <w:rPr>
                <w:rFonts w:ascii="Times New Roman" w:hAnsi="Times New Roman"/>
                <w:kern w:val="0"/>
                <w:szCs w:val="21"/>
              </w:rPr>
              <w:t xml:space="preserve">  </w:t>
            </w:r>
            <w:r w:rsidRPr="00533686">
              <w:rPr>
                <w:rFonts w:ascii="Times New Roman" w:hAnsi="Times New Roman"/>
                <w:kern w:val="0"/>
                <w:szCs w:val="21"/>
              </w:rPr>
              <w:t>阳</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7</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7</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4</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4</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4</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90</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商</w:t>
            </w:r>
            <w:r w:rsidRPr="00533686">
              <w:rPr>
                <w:rFonts w:ascii="Times New Roman" w:hAnsi="Times New Roman"/>
                <w:kern w:val="0"/>
                <w:szCs w:val="21"/>
              </w:rPr>
              <w:t xml:space="preserve">  </w:t>
            </w:r>
            <w:r w:rsidRPr="00533686">
              <w:rPr>
                <w:rFonts w:ascii="Times New Roman" w:hAnsi="Times New Roman"/>
                <w:kern w:val="0"/>
                <w:szCs w:val="21"/>
              </w:rPr>
              <w:t>丘</w:t>
            </w:r>
          </w:p>
        </w:tc>
        <w:tc>
          <w:tcPr>
            <w:tcW w:w="803"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7</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7</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4</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4</w:t>
            </w:r>
          </w:p>
        </w:tc>
        <w:tc>
          <w:tcPr>
            <w:tcW w:w="851"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8"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4</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90</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信</w:t>
            </w:r>
            <w:r w:rsidRPr="00533686">
              <w:rPr>
                <w:rFonts w:ascii="Times New Roman" w:hAnsi="Times New Roman"/>
                <w:kern w:val="0"/>
                <w:szCs w:val="21"/>
              </w:rPr>
              <w:t xml:space="preserve">  </w:t>
            </w:r>
            <w:r w:rsidRPr="00533686">
              <w:rPr>
                <w:rFonts w:ascii="Times New Roman" w:hAnsi="Times New Roman"/>
                <w:kern w:val="0"/>
                <w:szCs w:val="21"/>
              </w:rPr>
              <w:t>阳</w:t>
            </w:r>
          </w:p>
        </w:tc>
        <w:tc>
          <w:tcPr>
            <w:tcW w:w="803"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7</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7</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4</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4</w:t>
            </w:r>
          </w:p>
        </w:tc>
        <w:tc>
          <w:tcPr>
            <w:tcW w:w="851"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8"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4</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90</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周</w:t>
            </w:r>
            <w:r w:rsidRPr="00533686">
              <w:rPr>
                <w:rFonts w:ascii="Times New Roman" w:hAnsi="Times New Roman"/>
                <w:kern w:val="0"/>
                <w:szCs w:val="21"/>
              </w:rPr>
              <w:t xml:space="preserve">  </w:t>
            </w:r>
            <w:r w:rsidRPr="00533686">
              <w:rPr>
                <w:rFonts w:ascii="Times New Roman" w:hAnsi="Times New Roman"/>
                <w:kern w:val="0"/>
                <w:szCs w:val="21"/>
              </w:rPr>
              <w:t>口</w:t>
            </w:r>
          </w:p>
        </w:tc>
        <w:tc>
          <w:tcPr>
            <w:tcW w:w="803"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7</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7</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4</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4</w:t>
            </w:r>
          </w:p>
        </w:tc>
        <w:tc>
          <w:tcPr>
            <w:tcW w:w="851"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8"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4</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90</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驻马店</w:t>
            </w:r>
          </w:p>
        </w:tc>
        <w:tc>
          <w:tcPr>
            <w:tcW w:w="803"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7</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7</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4</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4</w:t>
            </w:r>
          </w:p>
        </w:tc>
        <w:tc>
          <w:tcPr>
            <w:tcW w:w="851"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8"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709" w:type="dxa"/>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8</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4</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90</w:t>
            </w:r>
          </w:p>
        </w:tc>
      </w:tr>
      <w:tr w:rsidR="00EB0FF0" w:rsidRPr="00533686" w:rsidTr="00F821A3">
        <w:trPr>
          <w:trHeight w:val="20"/>
          <w:jc w:val="center"/>
        </w:trPr>
        <w:tc>
          <w:tcPr>
            <w:tcW w:w="1269" w:type="dxa"/>
            <w:vAlign w:val="center"/>
          </w:tcPr>
          <w:p w:rsidR="00EB0FF0" w:rsidRPr="00533686" w:rsidRDefault="00EB0FF0" w:rsidP="003D057A">
            <w:pPr>
              <w:widowControl/>
              <w:snapToGrid w:val="0"/>
              <w:spacing w:line="280" w:lineRule="exact"/>
              <w:jc w:val="center"/>
              <w:rPr>
                <w:rFonts w:ascii="Times New Roman" w:hAnsi="Times New Roman"/>
                <w:kern w:val="0"/>
                <w:szCs w:val="21"/>
              </w:rPr>
            </w:pPr>
            <w:r w:rsidRPr="00533686">
              <w:rPr>
                <w:rFonts w:ascii="Times New Roman" w:hAnsi="Times New Roman"/>
                <w:kern w:val="0"/>
                <w:szCs w:val="21"/>
              </w:rPr>
              <w:t>济</w:t>
            </w:r>
            <w:r w:rsidRPr="00533686">
              <w:rPr>
                <w:rFonts w:ascii="Times New Roman" w:hAnsi="Times New Roman"/>
                <w:kern w:val="0"/>
                <w:szCs w:val="21"/>
              </w:rPr>
              <w:t xml:space="preserve">  </w:t>
            </w:r>
            <w:r w:rsidRPr="00533686">
              <w:rPr>
                <w:rFonts w:ascii="Times New Roman" w:hAnsi="Times New Roman"/>
                <w:kern w:val="0"/>
                <w:szCs w:val="21"/>
              </w:rPr>
              <w:t>源</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2</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2</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2</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2</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2</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1</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1</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2</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2</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2</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2</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2</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1</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23</w:t>
            </w:r>
          </w:p>
        </w:tc>
      </w:tr>
      <w:tr w:rsidR="00EB0FF0" w:rsidRPr="00533686" w:rsidTr="00F821A3">
        <w:trPr>
          <w:trHeight w:val="20"/>
          <w:jc w:val="center"/>
        </w:trPr>
        <w:tc>
          <w:tcPr>
            <w:tcW w:w="126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省直管县</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10</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10</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10</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10</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10</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10</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10</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10</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10</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10</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10</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10</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10</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130</w:t>
            </w:r>
          </w:p>
        </w:tc>
      </w:tr>
      <w:tr w:rsidR="00EB0FF0" w:rsidRPr="00533686" w:rsidTr="00F821A3">
        <w:trPr>
          <w:trHeight w:val="20"/>
          <w:jc w:val="center"/>
        </w:trPr>
        <w:tc>
          <w:tcPr>
            <w:tcW w:w="126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厅直属高中</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3</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3</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3</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3</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3</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3</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3</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3</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3</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3</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3</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3</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3</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39</w:t>
            </w:r>
          </w:p>
        </w:tc>
      </w:tr>
      <w:tr w:rsidR="00EB0FF0" w:rsidRPr="00533686" w:rsidTr="00F821A3">
        <w:trPr>
          <w:trHeight w:val="269"/>
          <w:jc w:val="center"/>
        </w:trPr>
        <w:tc>
          <w:tcPr>
            <w:tcW w:w="126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合计</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123</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123</w:t>
            </w:r>
          </w:p>
        </w:tc>
        <w:tc>
          <w:tcPr>
            <w:tcW w:w="803"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123</w:t>
            </w:r>
          </w:p>
        </w:tc>
        <w:tc>
          <w:tcPr>
            <w:tcW w:w="803"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105</w:t>
            </w:r>
          </w:p>
        </w:tc>
        <w:tc>
          <w:tcPr>
            <w:tcW w:w="803" w:type="dxa"/>
            <w:vAlign w:val="center"/>
          </w:tcPr>
          <w:p w:rsidR="00EB0FF0" w:rsidRPr="00533686" w:rsidRDefault="00EB0FF0" w:rsidP="00980C4F">
            <w:pPr>
              <w:spacing w:line="280" w:lineRule="exact"/>
              <w:jc w:val="center"/>
              <w:rPr>
                <w:rFonts w:ascii="Times New Roman" w:hAnsi="Times New Roman"/>
                <w:szCs w:val="21"/>
              </w:rPr>
            </w:pPr>
            <w:r w:rsidRPr="00533686">
              <w:rPr>
                <w:rFonts w:ascii="Times New Roman" w:hAnsi="Times New Roman"/>
                <w:szCs w:val="21"/>
              </w:rPr>
              <w:t>105</w:t>
            </w:r>
          </w:p>
        </w:tc>
        <w:tc>
          <w:tcPr>
            <w:tcW w:w="750" w:type="dxa"/>
            <w:vAlign w:val="center"/>
          </w:tcPr>
          <w:p w:rsidR="00EB0FF0" w:rsidRPr="00533686" w:rsidRDefault="00EB0FF0" w:rsidP="00A6788B">
            <w:pPr>
              <w:spacing w:line="280" w:lineRule="exact"/>
              <w:jc w:val="center"/>
              <w:rPr>
                <w:rFonts w:ascii="Times New Roman" w:hAnsi="Times New Roman"/>
                <w:szCs w:val="21"/>
              </w:rPr>
            </w:pPr>
            <w:r w:rsidRPr="00533686">
              <w:rPr>
                <w:rFonts w:ascii="Times New Roman" w:hAnsi="Times New Roman"/>
                <w:szCs w:val="21"/>
              </w:rPr>
              <w:t>68</w:t>
            </w:r>
          </w:p>
        </w:tc>
        <w:tc>
          <w:tcPr>
            <w:tcW w:w="1076" w:type="dxa"/>
            <w:vAlign w:val="center"/>
          </w:tcPr>
          <w:p w:rsidR="00EB0FF0" w:rsidRPr="00533686" w:rsidRDefault="00EB0FF0" w:rsidP="006043EE">
            <w:pPr>
              <w:spacing w:line="280" w:lineRule="exact"/>
              <w:jc w:val="center"/>
              <w:rPr>
                <w:rFonts w:ascii="Times New Roman" w:hAnsi="Times New Roman"/>
                <w:szCs w:val="21"/>
              </w:rPr>
            </w:pPr>
            <w:r w:rsidRPr="00533686">
              <w:rPr>
                <w:rFonts w:ascii="Times New Roman" w:hAnsi="Times New Roman"/>
                <w:szCs w:val="21"/>
              </w:rPr>
              <w:t>68</w:t>
            </w:r>
          </w:p>
        </w:tc>
        <w:tc>
          <w:tcPr>
            <w:tcW w:w="851"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123</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123</w:t>
            </w:r>
          </w:p>
        </w:tc>
        <w:tc>
          <w:tcPr>
            <w:tcW w:w="708"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123</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123</w:t>
            </w:r>
          </w:p>
        </w:tc>
        <w:tc>
          <w:tcPr>
            <w:tcW w:w="709" w:type="dxa"/>
            <w:vAlign w:val="center"/>
          </w:tcPr>
          <w:p w:rsidR="00EB0FF0" w:rsidRPr="00533686" w:rsidRDefault="00EB0FF0" w:rsidP="003D057A">
            <w:pPr>
              <w:spacing w:line="280" w:lineRule="exact"/>
              <w:jc w:val="center"/>
              <w:rPr>
                <w:rFonts w:ascii="Times New Roman" w:hAnsi="Times New Roman"/>
                <w:szCs w:val="21"/>
              </w:rPr>
            </w:pPr>
            <w:r w:rsidRPr="00533686">
              <w:rPr>
                <w:rFonts w:ascii="Times New Roman" w:hAnsi="Times New Roman"/>
                <w:szCs w:val="21"/>
              </w:rPr>
              <w:t>123</w:t>
            </w:r>
          </w:p>
        </w:tc>
        <w:tc>
          <w:tcPr>
            <w:tcW w:w="1276" w:type="dxa"/>
            <w:vAlign w:val="center"/>
          </w:tcPr>
          <w:p w:rsidR="00EB0FF0" w:rsidRPr="00533686" w:rsidRDefault="00EB0FF0" w:rsidP="00234938">
            <w:pPr>
              <w:spacing w:line="280" w:lineRule="exact"/>
              <w:jc w:val="center"/>
              <w:rPr>
                <w:rFonts w:ascii="Times New Roman" w:hAnsi="Times New Roman"/>
                <w:szCs w:val="21"/>
              </w:rPr>
            </w:pPr>
            <w:r w:rsidRPr="00533686">
              <w:rPr>
                <w:rFonts w:ascii="Times New Roman" w:hAnsi="Times New Roman"/>
                <w:szCs w:val="21"/>
              </w:rPr>
              <w:t>68</w:t>
            </w:r>
          </w:p>
        </w:tc>
        <w:tc>
          <w:tcPr>
            <w:tcW w:w="1134" w:type="dxa"/>
            <w:vAlign w:val="center"/>
          </w:tcPr>
          <w:p w:rsidR="00EB0FF0" w:rsidRPr="00533686" w:rsidRDefault="00EB0FF0" w:rsidP="00EB0FF0">
            <w:pPr>
              <w:jc w:val="center"/>
              <w:rPr>
                <w:rFonts w:ascii="Times New Roman" w:hAnsi="Times New Roman"/>
                <w:szCs w:val="21"/>
              </w:rPr>
            </w:pPr>
            <w:r w:rsidRPr="00533686">
              <w:rPr>
                <w:rFonts w:ascii="Times New Roman" w:hAnsi="Times New Roman"/>
                <w:szCs w:val="21"/>
              </w:rPr>
              <w:t>1398</w:t>
            </w:r>
          </w:p>
        </w:tc>
      </w:tr>
    </w:tbl>
    <w:p w:rsidR="00975C64" w:rsidRPr="000F394D" w:rsidRDefault="00975C64" w:rsidP="00316A15">
      <w:pPr>
        <w:snapToGrid w:val="0"/>
        <w:spacing w:beforeLines="50" w:before="156"/>
        <w:ind w:firstLineChars="200" w:firstLine="420"/>
        <w:jc w:val="left"/>
      </w:pPr>
      <w:r w:rsidRPr="00E959EF">
        <w:rPr>
          <w:rFonts w:ascii="楷体_GB2312" w:eastAsia="楷体_GB2312" w:hint="eastAsia"/>
        </w:rPr>
        <w:t>注：（</w:t>
      </w:r>
      <w:r w:rsidRPr="00E959EF">
        <w:rPr>
          <w:rFonts w:ascii="楷体_GB2312" w:eastAsia="楷体_GB2312"/>
        </w:rPr>
        <w:t>1</w:t>
      </w:r>
      <w:r w:rsidRPr="00E959EF">
        <w:rPr>
          <w:rFonts w:ascii="楷体_GB2312" w:eastAsia="楷体_GB2312" w:hint="eastAsia"/>
        </w:rPr>
        <w:t>）省直管县（市）每个学科</w:t>
      </w:r>
      <w:r w:rsidRPr="00E959EF">
        <w:rPr>
          <w:rFonts w:ascii="楷体_GB2312" w:eastAsia="楷体_GB2312"/>
        </w:rPr>
        <w:t>1</w:t>
      </w:r>
      <w:r w:rsidRPr="00E959EF">
        <w:rPr>
          <w:rFonts w:ascii="楷体_GB2312" w:eastAsia="楷体_GB2312" w:hint="eastAsia"/>
        </w:rPr>
        <w:t>人；（</w:t>
      </w:r>
      <w:r w:rsidRPr="00E959EF">
        <w:rPr>
          <w:rFonts w:ascii="楷体_GB2312" w:eastAsia="楷体_GB2312"/>
        </w:rPr>
        <w:t>2</w:t>
      </w:r>
      <w:r w:rsidRPr="00E959EF">
        <w:rPr>
          <w:rFonts w:ascii="楷体_GB2312" w:eastAsia="楷体_GB2312" w:hint="eastAsia"/>
        </w:rPr>
        <w:t>）厅直属</w:t>
      </w:r>
      <w:r w:rsidR="00117D67">
        <w:rPr>
          <w:rFonts w:ascii="楷体_GB2312" w:eastAsia="楷体_GB2312" w:hint="eastAsia"/>
        </w:rPr>
        <w:t>高中</w:t>
      </w:r>
      <w:r w:rsidRPr="00E959EF">
        <w:rPr>
          <w:rFonts w:ascii="楷体_GB2312" w:eastAsia="楷体_GB2312" w:hint="eastAsia"/>
        </w:rPr>
        <w:t>每个学科</w:t>
      </w:r>
      <w:r w:rsidRPr="00E959EF">
        <w:rPr>
          <w:rFonts w:ascii="楷体_GB2312" w:eastAsia="楷体_GB2312"/>
        </w:rPr>
        <w:t>1</w:t>
      </w:r>
      <w:r w:rsidRPr="00E959EF">
        <w:rPr>
          <w:rFonts w:ascii="楷体_GB2312" w:eastAsia="楷体_GB2312" w:hint="eastAsia"/>
        </w:rPr>
        <w:t>人</w:t>
      </w:r>
      <w:r w:rsidR="00061046">
        <w:rPr>
          <w:rFonts w:ascii="楷体_GB2312" w:eastAsia="楷体_GB2312" w:hint="eastAsia"/>
        </w:rPr>
        <w:t>，由所辖市系统上报</w:t>
      </w:r>
      <w:r w:rsidR="008C6D9D">
        <w:rPr>
          <w:rFonts w:ascii="楷体_GB2312" w:eastAsia="楷体_GB2312" w:hint="eastAsia"/>
        </w:rPr>
        <w:t>；</w:t>
      </w:r>
      <w:r w:rsidRPr="00E959EF">
        <w:rPr>
          <w:rFonts w:ascii="楷体_GB2312" w:eastAsia="楷体_GB2312" w:hint="eastAsia"/>
        </w:rPr>
        <w:t>（</w:t>
      </w:r>
      <w:r w:rsidRPr="00E959EF">
        <w:rPr>
          <w:rFonts w:ascii="楷体_GB2312" w:eastAsia="楷体_GB2312"/>
        </w:rPr>
        <w:t>3</w:t>
      </w:r>
      <w:r w:rsidRPr="00E959EF">
        <w:rPr>
          <w:rFonts w:ascii="楷体_GB2312" w:eastAsia="楷体_GB2312" w:hint="eastAsia"/>
        </w:rPr>
        <w:t>）</w:t>
      </w:r>
      <w:r w:rsidR="003D057A" w:rsidRPr="000F394D">
        <w:rPr>
          <w:rFonts w:ascii="楷体_GB2312" w:eastAsia="楷体_GB2312" w:hint="eastAsia"/>
        </w:rPr>
        <w:t>语文、数学、英语三个学科的培训对象</w:t>
      </w:r>
      <w:r w:rsidR="00F821A3">
        <w:rPr>
          <w:rFonts w:ascii="楷体_GB2312" w:eastAsia="楷体_GB2312" w:hint="eastAsia"/>
        </w:rPr>
        <w:t>要</w:t>
      </w:r>
      <w:r w:rsidR="003D057A" w:rsidRPr="000F394D">
        <w:rPr>
          <w:rFonts w:ascii="楷体_GB2312" w:eastAsia="楷体_GB2312" w:hint="eastAsia"/>
        </w:rPr>
        <w:t>明确</w:t>
      </w:r>
      <w:r w:rsidR="00D23FB2" w:rsidRPr="000F394D">
        <w:rPr>
          <w:rFonts w:ascii="楷体_GB2312" w:eastAsia="楷体_GB2312" w:hint="eastAsia"/>
        </w:rPr>
        <w:t>安排</w:t>
      </w:r>
      <w:r w:rsidR="003D057A" w:rsidRPr="000F394D">
        <w:rPr>
          <w:rFonts w:ascii="楷体_GB2312" w:eastAsia="楷体_GB2312" w:hint="eastAsia"/>
        </w:rPr>
        <w:t>到年</w:t>
      </w:r>
      <w:r w:rsidR="00586E35" w:rsidRPr="000F394D">
        <w:rPr>
          <w:rFonts w:ascii="楷体_GB2312" w:eastAsia="楷体_GB2312" w:hint="eastAsia"/>
        </w:rPr>
        <w:t>份</w:t>
      </w:r>
      <w:r w:rsidR="003D057A" w:rsidRPr="000F394D">
        <w:rPr>
          <w:rFonts w:ascii="楷体_GB2312" w:eastAsia="楷体_GB2312" w:hint="eastAsia"/>
        </w:rPr>
        <w:t>。</w:t>
      </w:r>
    </w:p>
    <w:sectPr w:rsidR="00975C64" w:rsidRPr="000F394D" w:rsidSect="003F72C3">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599" w:rsidRDefault="00624599" w:rsidP="00564379">
      <w:r>
        <w:separator/>
      </w:r>
    </w:p>
  </w:endnote>
  <w:endnote w:type="continuationSeparator" w:id="0">
    <w:p w:rsidR="00624599" w:rsidRDefault="00624599" w:rsidP="0056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64" w:rsidRDefault="00DB7DA8">
    <w:pPr>
      <w:pStyle w:val="a4"/>
      <w:jc w:val="center"/>
    </w:pPr>
    <w:r>
      <w:fldChar w:fldCharType="begin"/>
    </w:r>
    <w:r w:rsidR="00B24FF9">
      <w:instrText xml:space="preserve"> PAGE   \* MERGEFORMAT </w:instrText>
    </w:r>
    <w:r>
      <w:fldChar w:fldCharType="separate"/>
    </w:r>
    <w:r w:rsidR="00C87C08" w:rsidRPr="00C87C08">
      <w:rPr>
        <w:noProof/>
        <w:lang w:val="zh-CN"/>
      </w:rPr>
      <w:t>3</w:t>
    </w:r>
    <w:r>
      <w:rPr>
        <w:noProof/>
        <w:lang w:val="zh-CN"/>
      </w:rPr>
      <w:fldChar w:fldCharType="end"/>
    </w:r>
  </w:p>
  <w:p w:rsidR="00975C64" w:rsidRDefault="00975C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599" w:rsidRDefault="00624599" w:rsidP="00564379">
      <w:r>
        <w:separator/>
      </w:r>
    </w:p>
  </w:footnote>
  <w:footnote w:type="continuationSeparator" w:id="0">
    <w:p w:rsidR="00624599" w:rsidRDefault="00624599" w:rsidP="00564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markup="0"/>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379"/>
    <w:rsid w:val="000142A2"/>
    <w:rsid w:val="00015768"/>
    <w:rsid w:val="0003631E"/>
    <w:rsid w:val="00053D3F"/>
    <w:rsid w:val="00054944"/>
    <w:rsid w:val="00061046"/>
    <w:rsid w:val="00073A82"/>
    <w:rsid w:val="00073D76"/>
    <w:rsid w:val="00084F41"/>
    <w:rsid w:val="00085733"/>
    <w:rsid w:val="000B4B74"/>
    <w:rsid w:val="000B6876"/>
    <w:rsid w:val="000E7F28"/>
    <w:rsid w:val="000F394D"/>
    <w:rsid w:val="00110A91"/>
    <w:rsid w:val="00112B91"/>
    <w:rsid w:val="001158DB"/>
    <w:rsid w:val="00117D67"/>
    <w:rsid w:val="00134A28"/>
    <w:rsid w:val="001552BE"/>
    <w:rsid w:val="001848DC"/>
    <w:rsid w:val="001B3A71"/>
    <w:rsid w:val="001D3C81"/>
    <w:rsid w:val="001F6FEA"/>
    <w:rsid w:val="00205DC5"/>
    <w:rsid w:val="0023169A"/>
    <w:rsid w:val="0025642C"/>
    <w:rsid w:val="00256AFA"/>
    <w:rsid w:val="0026293E"/>
    <w:rsid w:val="00267939"/>
    <w:rsid w:val="00295FCA"/>
    <w:rsid w:val="002A24C0"/>
    <w:rsid w:val="002C1F39"/>
    <w:rsid w:val="002C7A5E"/>
    <w:rsid w:val="002D7C7D"/>
    <w:rsid w:val="002F4FA8"/>
    <w:rsid w:val="00316A15"/>
    <w:rsid w:val="0031788D"/>
    <w:rsid w:val="0032288E"/>
    <w:rsid w:val="00341121"/>
    <w:rsid w:val="00352D39"/>
    <w:rsid w:val="00371C29"/>
    <w:rsid w:val="00382608"/>
    <w:rsid w:val="00383051"/>
    <w:rsid w:val="00383428"/>
    <w:rsid w:val="00396CD4"/>
    <w:rsid w:val="003A2D15"/>
    <w:rsid w:val="003A3203"/>
    <w:rsid w:val="003B3091"/>
    <w:rsid w:val="003C09E6"/>
    <w:rsid w:val="003D057A"/>
    <w:rsid w:val="003E0078"/>
    <w:rsid w:val="003E11C8"/>
    <w:rsid w:val="003F72C3"/>
    <w:rsid w:val="0040666B"/>
    <w:rsid w:val="00422338"/>
    <w:rsid w:val="00443FA7"/>
    <w:rsid w:val="00444068"/>
    <w:rsid w:val="0046652A"/>
    <w:rsid w:val="00474AB8"/>
    <w:rsid w:val="004767F5"/>
    <w:rsid w:val="00480479"/>
    <w:rsid w:val="004A2D74"/>
    <w:rsid w:val="004D1959"/>
    <w:rsid w:val="004D7619"/>
    <w:rsid w:val="00512C58"/>
    <w:rsid w:val="00527971"/>
    <w:rsid w:val="00533686"/>
    <w:rsid w:val="00537E33"/>
    <w:rsid w:val="00563410"/>
    <w:rsid w:val="00564379"/>
    <w:rsid w:val="00586E35"/>
    <w:rsid w:val="005A62DA"/>
    <w:rsid w:val="005A6854"/>
    <w:rsid w:val="005A77B6"/>
    <w:rsid w:val="005C0AA5"/>
    <w:rsid w:val="005E3207"/>
    <w:rsid w:val="005E3CFB"/>
    <w:rsid w:val="005E528A"/>
    <w:rsid w:val="00624599"/>
    <w:rsid w:val="006311FE"/>
    <w:rsid w:val="00640AAE"/>
    <w:rsid w:val="00645677"/>
    <w:rsid w:val="00665793"/>
    <w:rsid w:val="00667748"/>
    <w:rsid w:val="00673C0F"/>
    <w:rsid w:val="00674421"/>
    <w:rsid w:val="0069197B"/>
    <w:rsid w:val="006A03B6"/>
    <w:rsid w:val="006B1C18"/>
    <w:rsid w:val="006D53F6"/>
    <w:rsid w:val="006E7CA5"/>
    <w:rsid w:val="0070474B"/>
    <w:rsid w:val="007253B2"/>
    <w:rsid w:val="00761FE0"/>
    <w:rsid w:val="007650E8"/>
    <w:rsid w:val="0076728F"/>
    <w:rsid w:val="00773F31"/>
    <w:rsid w:val="0078188F"/>
    <w:rsid w:val="007A0D71"/>
    <w:rsid w:val="007E7E84"/>
    <w:rsid w:val="00807EC2"/>
    <w:rsid w:val="00831258"/>
    <w:rsid w:val="00844BC9"/>
    <w:rsid w:val="00853169"/>
    <w:rsid w:val="008904A4"/>
    <w:rsid w:val="008A502E"/>
    <w:rsid w:val="008B26CB"/>
    <w:rsid w:val="008C6D9D"/>
    <w:rsid w:val="008E64E1"/>
    <w:rsid w:val="008E783B"/>
    <w:rsid w:val="008F2027"/>
    <w:rsid w:val="0090780B"/>
    <w:rsid w:val="00922DB2"/>
    <w:rsid w:val="009367BE"/>
    <w:rsid w:val="0095295F"/>
    <w:rsid w:val="00965F4C"/>
    <w:rsid w:val="00975C64"/>
    <w:rsid w:val="0098533A"/>
    <w:rsid w:val="009A5385"/>
    <w:rsid w:val="009C4BED"/>
    <w:rsid w:val="009E104E"/>
    <w:rsid w:val="00A02466"/>
    <w:rsid w:val="00A043E7"/>
    <w:rsid w:val="00A07AFA"/>
    <w:rsid w:val="00A172D0"/>
    <w:rsid w:val="00A222E5"/>
    <w:rsid w:val="00A33FCA"/>
    <w:rsid w:val="00A41566"/>
    <w:rsid w:val="00A55C1E"/>
    <w:rsid w:val="00A60E3A"/>
    <w:rsid w:val="00AC1AAB"/>
    <w:rsid w:val="00AD1271"/>
    <w:rsid w:val="00AF6AC1"/>
    <w:rsid w:val="00AF7437"/>
    <w:rsid w:val="00B113A7"/>
    <w:rsid w:val="00B228F8"/>
    <w:rsid w:val="00B24FF9"/>
    <w:rsid w:val="00B267DD"/>
    <w:rsid w:val="00B84D45"/>
    <w:rsid w:val="00B904E9"/>
    <w:rsid w:val="00BB2265"/>
    <w:rsid w:val="00BB2B4F"/>
    <w:rsid w:val="00BB6A41"/>
    <w:rsid w:val="00BC1B5C"/>
    <w:rsid w:val="00BD1DFD"/>
    <w:rsid w:val="00BE54F6"/>
    <w:rsid w:val="00C01084"/>
    <w:rsid w:val="00C264C7"/>
    <w:rsid w:val="00C32EA8"/>
    <w:rsid w:val="00C450B9"/>
    <w:rsid w:val="00C47003"/>
    <w:rsid w:val="00C47043"/>
    <w:rsid w:val="00C50501"/>
    <w:rsid w:val="00C611DA"/>
    <w:rsid w:val="00C7440D"/>
    <w:rsid w:val="00C814F3"/>
    <w:rsid w:val="00C81C7C"/>
    <w:rsid w:val="00C82BA7"/>
    <w:rsid w:val="00C845F1"/>
    <w:rsid w:val="00C87C08"/>
    <w:rsid w:val="00C90C3C"/>
    <w:rsid w:val="00C96FA1"/>
    <w:rsid w:val="00CC1D56"/>
    <w:rsid w:val="00D22DA3"/>
    <w:rsid w:val="00D23FB2"/>
    <w:rsid w:val="00D304B6"/>
    <w:rsid w:val="00D45478"/>
    <w:rsid w:val="00D4753E"/>
    <w:rsid w:val="00D52DE8"/>
    <w:rsid w:val="00D57796"/>
    <w:rsid w:val="00D67B7E"/>
    <w:rsid w:val="00D86899"/>
    <w:rsid w:val="00D94BF7"/>
    <w:rsid w:val="00DA4ACE"/>
    <w:rsid w:val="00DB7DA8"/>
    <w:rsid w:val="00DC3E8D"/>
    <w:rsid w:val="00E03899"/>
    <w:rsid w:val="00E05726"/>
    <w:rsid w:val="00E11CD7"/>
    <w:rsid w:val="00E30BD3"/>
    <w:rsid w:val="00E36644"/>
    <w:rsid w:val="00E422E6"/>
    <w:rsid w:val="00E545BD"/>
    <w:rsid w:val="00E56A01"/>
    <w:rsid w:val="00E66247"/>
    <w:rsid w:val="00E677BC"/>
    <w:rsid w:val="00E828BB"/>
    <w:rsid w:val="00E959EF"/>
    <w:rsid w:val="00EB0FF0"/>
    <w:rsid w:val="00EC13A2"/>
    <w:rsid w:val="00ED30D6"/>
    <w:rsid w:val="00F0284A"/>
    <w:rsid w:val="00F03519"/>
    <w:rsid w:val="00F04E62"/>
    <w:rsid w:val="00F11D0F"/>
    <w:rsid w:val="00F3442D"/>
    <w:rsid w:val="00F55FFA"/>
    <w:rsid w:val="00F658EC"/>
    <w:rsid w:val="00F821A3"/>
    <w:rsid w:val="00F969A9"/>
    <w:rsid w:val="00FA3365"/>
    <w:rsid w:val="00FE348C"/>
    <w:rsid w:val="00FF3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7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6437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locked/>
    <w:rsid w:val="00564379"/>
    <w:rPr>
      <w:rFonts w:cs="Times New Roman"/>
      <w:sz w:val="18"/>
      <w:szCs w:val="18"/>
    </w:rPr>
  </w:style>
  <w:style w:type="paragraph" w:styleId="a4">
    <w:name w:val="footer"/>
    <w:basedOn w:val="a"/>
    <w:link w:val="Char0"/>
    <w:uiPriority w:val="99"/>
    <w:rsid w:val="00564379"/>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564379"/>
    <w:rPr>
      <w:rFonts w:cs="Times New Roman"/>
      <w:sz w:val="18"/>
      <w:szCs w:val="18"/>
    </w:rPr>
  </w:style>
  <w:style w:type="character" w:styleId="a5">
    <w:name w:val="Hyperlink"/>
    <w:uiPriority w:val="99"/>
    <w:rsid w:val="00564379"/>
    <w:rPr>
      <w:rFonts w:cs="Times New Roman"/>
      <w:color w:val="2D2D2D"/>
      <w:u w:val="none"/>
      <w:effect w:val="none"/>
    </w:rPr>
  </w:style>
  <w:style w:type="paragraph" w:styleId="a6">
    <w:name w:val="Normal (Web)"/>
    <w:basedOn w:val="a"/>
    <w:uiPriority w:val="99"/>
    <w:semiHidden/>
    <w:rsid w:val="00564379"/>
    <w:pPr>
      <w:widowControl/>
      <w:spacing w:before="100" w:beforeAutospacing="1" w:after="100" w:afterAutospacing="1"/>
      <w:ind w:firstLine="480"/>
      <w:jc w:val="left"/>
    </w:pPr>
    <w:rPr>
      <w:rFonts w:ascii="宋体" w:hAnsi="宋体" w:cs="宋体"/>
      <w:kern w:val="0"/>
      <w:sz w:val="24"/>
      <w:szCs w:val="24"/>
    </w:rPr>
  </w:style>
  <w:style w:type="character" w:styleId="a7">
    <w:name w:val="Strong"/>
    <w:uiPriority w:val="99"/>
    <w:qFormat/>
    <w:rsid w:val="00564379"/>
    <w:rPr>
      <w:rFonts w:cs="Times New Roman"/>
      <w:b/>
      <w:bCs/>
    </w:rPr>
  </w:style>
  <w:style w:type="paragraph" w:styleId="a8">
    <w:name w:val="List Paragraph"/>
    <w:basedOn w:val="a"/>
    <w:uiPriority w:val="99"/>
    <w:qFormat/>
    <w:rsid w:val="0025642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331179">
      <w:marLeft w:val="0"/>
      <w:marRight w:val="0"/>
      <w:marTop w:val="0"/>
      <w:marBottom w:val="0"/>
      <w:divBdr>
        <w:top w:val="none" w:sz="0" w:space="0" w:color="auto"/>
        <w:left w:val="none" w:sz="0" w:space="0" w:color="auto"/>
        <w:bottom w:val="none" w:sz="0" w:space="0" w:color="auto"/>
        <w:right w:val="none" w:sz="0" w:space="0" w:color="auto"/>
      </w:divBdr>
      <w:divsChild>
        <w:div w:id="974331180">
          <w:marLeft w:val="0"/>
          <w:marRight w:val="0"/>
          <w:marTop w:val="0"/>
          <w:marBottom w:val="0"/>
          <w:divBdr>
            <w:top w:val="none" w:sz="0" w:space="0" w:color="auto"/>
            <w:left w:val="none" w:sz="0" w:space="0" w:color="auto"/>
            <w:bottom w:val="none" w:sz="0" w:space="0" w:color="auto"/>
            <w:right w:val="none" w:sz="0" w:space="0" w:color="auto"/>
          </w:divBdr>
          <w:divsChild>
            <w:div w:id="974331183">
              <w:marLeft w:val="0"/>
              <w:marRight w:val="0"/>
              <w:marTop w:val="0"/>
              <w:marBottom w:val="0"/>
              <w:divBdr>
                <w:top w:val="none" w:sz="0" w:space="0" w:color="auto"/>
                <w:left w:val="none" w:sz="0" w:space="0" w:color="auto"/>
                <w:bottom w:val="none" w:sz="0" w:space="0" w:color="auto"/>
                <w:right w:val="none" w:sz="0" w:space="0" w:color="auto"/>
              </w:divBdr>
              <w:divsChild>
                <w:div w:id="974331184">
                  <w:marLeft w:val="0"/>
                  <w:marRight w:val="0"/>
                  <w:marTop w:val="92"/>
                  <w:marBottom w:val="0"/>
                  <w:divBdr>
                    <w:top w:val="none" w:sz="0" w:space="0" w:color="auto"/>
                    <w:left w:val="none" w:sz="0" w:space="0" w:color="auto"/>
                    <w:bottom w:val="none" w:sz="0" w:space="0" w:color="auto"/>
                    <w:right w:val="none" w:sz="0" w:space="0" w:color="auto"/>
                  </w:divBdr>
                  <w:divsChild>
                    <w:div w:id="974331178">
                      <w:marLeft w:val="0"/>
                      <w:marRight w:val="0"/>
                      <w:marTop w:val="0"/>
                      <w:marBottom w:val="0"/>
                      <w:divBdr>
                        <w:top w:val="none" w:sz="0" w:space="0" w:color="auto"/>
                        <w:left w:val="none" w:sz="0" w:space="0" w:color="auto"/>
                        <w:bottom w:val="none" w:sz="0" w:space="0" w:color="auto"/>
                        <w:right w:val="none" w:sz="0" w:space="0" w:color="auto"/>
                      </w:divBdr>
                      <w:divsChild>
                        <w:div w:id="974331182">
                          <w:marLeft w:val="0"/>
                          <w:marRight w:val="0"/>
                          <w:marTop w:val="0"/>
                          <w:marBottom w:val="0"/>
                          <w:divBdr>
                            <w:top w:val="none" w:sz="0" w:space="0" w:color="auto"/>
                            <w:left w:val="single" w:sz="4" w:space="12" w:color="CCCCCC"/>
                            <w:bottom w:val="single" w:sz="4" w:space="12" w:color="CCCCCC"/>
                            <w:right w:val="single" w:sz="4" w:space="12" w:color="CCCCCC"/>
                          </w:divBdr>
                          <w:divsChild>
                            <w:div w:id="974331181">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fclht@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2202</TotalTime>
  <Pages>5</Pages>
  <Words>1859</Words>
  <Characters>613</Characters>
  <Application>Microsoft Office Word</Application>
  <DocSecurity>0</DocSecurity>
  <Lines>5</Lines>
  <Paragraphs>4</Paragraphs>
  <ScaleCrop>false</ScaleCrop>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dwy</dc:creator>
  <cp:keywords/>
  <dc:description/>
  <cp:lastModifiedBy>刘海涛</cp:lastModifiedBy>
  <cp:revision>114</cp:revision>
  <cp:lastPrinted>2018-05-02T09:17:00Z</cp:lastPrinted>
  <dcterms:created xsi:type="dcterms:W3CDTF">2014-11-10T07:49:00Z</dcterms:created>
  <dcterms:modified xsi:type="dcterms:W3CDTF">2018-06-07T01:14:00Z</dcterms:modified>
</cp:coreProperties>
</file>